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BF" w:rsidRDefault="007B04BF">
      <w:pPr>
        <w:rPr>
          <w:b/>
        </w:rPr>
      </w:pPr>
      <w:r w:rsidRPr="007B04BF">
        <w:rPr>
          <w:b/>
          <w:noProof/>
        </w:rPr>
        <w:drawing>
          <wp:inline distT="0" distB="0" distL="0" distR="0" wp14:anchorId="5F34E0D4" wp14:editId="012D5A75">
            <wp:extent cx="5346700" cy="1511300"/>
            <wp:effectExtent l="0" t="0" r="0" b="0"/>
            <wp:docPr id="10" name="Picture 9">
              <a:extLst xmlns:a="http://schemas.openxmlformats.org/drawingml/2006/main">
                <a:ext uri="{FF2B5EF4-FFF2-40B4-BE49-F238E27FC236}">
                  <a16:creationId xmlns:a16="http://schemas.microsoft.com/office/drawing/2014/main" id="{A1FD2054-BD0B-4D88-BB3E-83FE63D9B391}"/>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1FD2054-BD0B-4D88-BB3E-83FE63D9B39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0" cy="1511300"/>
                    </a:xfrm>
                    <a:prstGeom prst="rect">
                      <a:avLst/>
                    </a:prstGeom>
                    <a:noFill/>
                  </pic:spPr>
                </pic:pic>
              </a:graphicData>
            </a:graphic>
          </wp:inline>
        </w:drawing>
      </w:r>
    </w:p>
    <w:p w:rsidR="007C4DA1" w:rsidRDefault="007C4DA1">
      <w:pPr>
        <w:rPr>
          <w:b/>
          <w:sz w:val="28"/>
          <w:szCs w:val="28"/>
        </w:rPr>
      </w:pPr>
    </w:p>
    <w:p w:rsidR="007B04BF" w:rsidRPr="006D5173" w:rsidRDefault="00AE1BA9">
      <w:pPr>
        <w:rPr>
          <w:b/>
          <w:i/>
          <w:sz w:val="28"/>
          <w:szCs w:val="28"/>
          <w:u w:val="single"/>
        </w:rPr>
      </w:pPr>
      <w:r w:rsidRPr="006D5173">
        <w:rPr>
          <w:b/>
          <w:i/>
          <w:sz w:val="28"/>
          <w:szCs w:val="28"/>
          <w:u w:val="single"/>
        </w:rPr>
        <w:t xml:space="preserve">General </w:t>
      </w:r>
      <w:r w:rsidR="007B04BF" w:rsidRPr="006D5173">
        <w:rPr>
          <w:b/>
          <w:i/>
          <w:sz w:val="28"/>
          <w:szCs w:val="28"/>
          <w:u w:val="single"/>
        </w:rPr>
        <w:t xml:space="preserve">Principles: </w:t>
      </w:r>
    </w:p>
    <w:p w:rsidR="007B04BF" w:rsidRPr="006572C2" w:rsidRDefault="00F60ACF">
      <w:pPr>
        <w:rPr>
          <w:sz w:val="24"/>
          <w:szCs w:val="24"/>
        </w:rPr>
      </w:pPr>
      <w:r w:rsidRPr="006572C2">
        <w:rPr>
          <w:sz w:val="24"/>
          <w:szCs w:val="24"/>
        </w:rPr>
        <w:t xml:space="preserve">All </w:t>
      </w:r>
      <w:r w:rsidR="007B04BF" w:rsidRPr="006572C2">
        <w:rPr>
          <w:sz w:val="24"/>
          <w:szCs w:val="24"/>
        </w:rPr>
        <w:t>Fund</w:t>
      </w:r>
      <w:r w:rsidRPr="006572C2">
        <w:rPr>
          <w:sz w:val="24"/>
          <w:szCs w:val="24"/>
        </w:rPr>
        <w:t xml:space="preserve">ed and </w:t>
      </w:r>
      <w:r w:rsidR="007B04BF" w:rsidRPr="006572C2">
        <w:rPr>
          <w:sz w:val="24"/>
          <w:szCs w:val="24"/>
        </w:rPr>
        <w:t>U</w:t>
      </w:r>
      <w:r w:rsidR="004E04C3">
        <w:rPr>
          <w:sz w:val="24"/>
          <w:szCs w:val="24"/>
        </w:rPr>
        <w:t>nfunded P</w:t>
      </w:r>
      <w:r w:rsidR="007B04BF" w:rsidRPr="006572C2">
        <w:rPr>
          <w:sz w:val="24"/>
          <w:szCs w:val="24"/>
        </w:rPr>
        <w:t xml:space="preserve">rograms </w:t>
      </w:r>
      <w:r w:rsidR="007B6211" w:rsidRPr="006572C2">
        <w:rPr>
          <w:sz w:val="24"/>
          <w:szCs w:val="24"/>
        </w:rPr>
        <w:t xml:space="preserve">should be </w:t>
      </w:r>
      <w:r w:rsidR="0025084C" w:rsidRPr="006572C2">
        <w:rPr>
          <w:sz w:val="24"/>
          <w:szCs w:val="24"/>
        </w:rPr>
        <w:t xml:space="preserve">eligible to participate in </w:t>
      </w:r>
      <w:r w:rsidR="007B04BF" w:rsidRPr="006572C2">
        <w:rPr>
          <w:sz w:val="24"/>
          <w:szCs w:val="24"/>
        </w:rPr>
        <w:t xml:space="preserve">and benefit from </w:t>
      </w:r>
      <w:r w:rsidR="00AE1BA9" w:rsidRPr="006572C2">
        <w:rPr>
          <w:sz w:val="24"/>
          <w:szCs w:val="24"/>
        </w:rPr>
        <w:t xml:space="preserve">federal </w:t>
      </w:r>
      <w:r w:rsidR="004E04C3">
        <w:rPr>
          <w:sz w:val="24"/>
          <w:szCs w:val="24"/>
        </w:rPr>
        <w:t xml:space="preserve">SAPT </w:t>
      </w:r>
      <w:r w:rsidRPr="006572C2">
        <w:rPr>
          <w:sz w:val="24"/>
          <w:szCs w:val="24"/>
        </w:rPr>
        <w:t xml:space="preserve">block grant </w:t>
      </w:r>
      <w:r w:rsidR="00982CB5" w:rsidRPr="006572C2">
        <w:rPr>
          <w:sz w:val="24"/>
          <w:szCs w:val="24"/>
        </w:rPr>
        <w:t xml:space="preserve">initiatives via OASAS. </w:t>
      </w:r>
    </w:p>
    <w:p w:rsidR="00293A05" w:rsidRPr="006572C2" w:rsidRDefault="00AE1BA9">
      <w:pPr>
        <w:rPr>
          <w:sz w:val="24"/>
          <w:szCs w:val="24"/>
        </w:rPr>
      </w:pPr>
      <w:r w:rsidRPr="006572C2">
        <w:rPr>
          <w:sz w:val="24"/>
          <w:szCs w:val="24"/>
        </w:rPr>
        <w:t xml:space="preserve">Awards </w:t>
      </w:r>
      <w:r w:rsidR="00293A05" w:rsidRPr="006572C2">
        <w:rPr>
          <w:sz w:val="24"/>
          <w:szCs w:val="24"/>
        </w:rPr>
        <w:t xml:space="preserve">process must be </w:t>
      </w:r>
      <w:r w:rsidRPr="006572C2">
        <w:rPr>
          <w:sz w:val="24"/>
          <w:szCs w:val="24"/>
        </w:rPr>
        <w:t xml:space="preserve">based </w:t>
      </w:r>
      <w:r w:rsidR="0033310E" w:rsidRPr="006572C2">
        <w:rPr>
          <w:sz w:val="24"/>
          <w:szCs w:val="24"/>
        </w:rPr>
        <w:t xml:space="preserve">on need. </w:t>
      </w:r>
      <w:r w:rsidR="00293A05" w:rsidRPr="006572C2">
        <w:rPr>
          <w:sz w:val="24"/>
          <w:szCs w:val="24"/>
        </w:rPr>
        <w:t>Size of organization should not be criteria for eligibility</w:t>
      </w:r>
      <w:r w:rsidR="006F5224" w:rsidRPr="006572C2">
        <w:rPr>
          <w:sz w:val="24"/>
          <w:szCs w:val="24"/>
        </w:rPr>
        <w:t>.</w:t>
      </w:r>
      <w:r w:rsidR="00293A05" w:rsidRPr="006572C2">
        <w:rPr>
          <w:sz w:val="24"/>
          <w:szCs w:val="24"/>
        </w:rPr>
        <w:t xml:space="preserve"> </w:t>
      </w:r>
    </w:p>
    <w:p w:rsidR="00D61797" w:rsidRDefault="00D61797">
      <w:pPr>
        <w:rPr>
          <w:b/>
          <w:i/>
          <w:color w:val="000000" w:themeColor="text1"/>
          <w:sz w:val="28"/>
          <w:szCs w:val="28"/>
          <w:u w:val="single"/>
        </w:rPr>
      </w:pPr>
    </w:p>
    <w:p w:rsidR="00B369C0" w:rsidRPr="007C4DA1" w:rsidRDefault="006D5173">
      <w:pPr>
        <w:rPr>
          <w:b/>
          <w:i/>
          <w:color w:val="000000" w:themeColor="text1"/>
          <w:sz w:val="28"/>
          <w:szCs w:val="28"/>
          <w:u w:val="single"/>
        </w:rPr>
      </w:pPr>
      <w:r>
        <w:rPr>
          <w:b/>
          <w:i/>
          <w:color w:val="000000" w:themeColor="text1"/>
          <w:sz w:val="28"/>
          <w:szCs w:val="28"/>
          <w:u w:val="single"/>
        </w:rPr>
        <w:t xml:space="preserve">Strategic </w:t>
      </w:r>
      <w:r w:rsidR="00B369C0" w:rsidRPr="007C4DA1">
        <w:rPr>
          <w:b/>
          <w:i/>
          <w:color w:val="000000" w:themeColor="text1"/>
          <w:sz w:val="28"/>
          <w:szCs w:val="28"/>
          <w:u w:val="single"/>
        </w:rPr>
        <w:t>Workforce</w:t>
      </w:r>
      <w:r w:rsidR="007C4DA1" w:rsidRPr="007C4DA1">
        <w:rPr>
          <w:b/>
          <w:i/>
          <w:color w:val="000000" w:themeColor="text1"/>
          <w:sz w:val="28"/>
          <w:szCs w:val="28"/>
          <w:u w:val="single"/>
        </w:rPr>
        <w:t xml:space="preserve"> Investments</w:t>
      </w:r>
    </w:p>
    <w:p w:rsidR="008F03F2" w:rsidRPr="00675496" w:rsidRDefault="008F03F2">
      <w:pPr>
        <w:rPr>
          <w:color w:val="000000" w:themeColor="text1"/>
          <w:sz w:val="24"/>
          <w:szCs w:val="24"/>
        </w:rPr>
      </w:pPr>
      <w:r w:rsidRPr="00675496">
        <w:rPr>
          <w:b/>
          <w:color w:val="000000" w:themeColor="text1"/>
          <w:sz w:val="24"/>
          <w:szCs w:val="24"/>
        </w:rPr>
        <w:t xml:space="preserve">Student Loan Forgiveness for all </w:t>
      </w:r>
      <w:r w:rsidR="00F60ACF" w:rsidRPr="00675496">
        <w:rPr>
          <w:b/>
          <w:color w:val="000000" w:themeColor="text1"/>
          <w:sz w:val="24"/>
          <w:szCs w:val="24"/>
        </w:rPr>
        <w:t xml:space="preserve">patient facing </w:t>
      </w:r>
      <w:r w:rsidRPr="00675496">
        <w:rPr>
          <w:b/>
          <w:color w:val="000000" w:themeColor="text1"/>
          <w:sz w:val="24"/>
          <w:szCs w:val="24"/>
        </w:rPr>
        <w:t xml:space="preserve">staff working within OASAS </w:t>
      </w:r>
      <w:r w:rsidR="00F60ACF" w:rsidRPr="00675496">
        <w:rPr>
          <w:b/>
          <w:color w:val="000000" w:themeColor="text1"/>
          <w:sz w:val="24"/>
          <w:szCs w:val="24"/>
        </w:rPr>
        <w:t>s</w:t>
      </w:r>
      <w:r w:rsidRPr="00675496">
        <w:rPr>
          <w:b/>
          <w:color w:val="000000" w:themeColor="text1"/>
          <w:sz w:val="24"/>
          <w:szCs w:val="24"/>
        </w:rPr>
        <w:t>etting</w:t>
      </w:r>
      <w:r w:rsidR="00F60ACF" w:rsidRPr="00675496">
        <w:rPr>
          <w:b/>
          <w:color w:val="000000" w:themeColor="text1"/>
          <w:sz w:val="24"/>
          <w:szCs w:val="24"/>
        </w:rPr>
        <w:t>s</w:t>
      </w:r>
      <w:r w:rsidR="00F60ACF" w:rsidRPr="00675496">
        <w:rPr>
          <w:color w:val="000000" w:themeColor="text1"/>
          <w:sz w:val="24"/>
          <w:szCs w:val="24"/>
        </w:rPr>
        <w:t xml:space="preserve"> </w:t>
      </w:r>
      <w:r w:rsidRPr="00675496">
        <w:rPr>
          <w:color w:val="000000" w:themeColor="text1"/>
          <w:sz w:val="24"/>
          <w:szCs w:val="24"/>
        </w:rPr>
        <w:t xml:space="preserve"> </w:t>
      </w:r>
    </w:p>
    <w:p w:rsidR="008F03F2" w:rsidRPr="007C4DA1" w:rsidRDefault="008F03F2" w:rsidP="008F03F2">
      <w:pPr>
        <w:pStyle w:val="ListParagraph"/>
        <w:numPr>
          <w:ilvl w:val="0"/>
          <w:numId w:val="1"/>
        </w:numPr>
        <w:rPr>
          <w:sz w:val="24"/>
          <w:szCs w:val="24"/>
        </w:rPr>
      </w:pPr>
      <w:r w:rsidRPr="007C4DA1">
        <w:rPr>
          <w:sz w:val="24"/>
          <w:szCs w:val="24"/>
        </w:rPr>
        <w:t>Provide up to $25,000 per year for up to 2 years.</w:t>
      </w:r>
    </w:p>
    <w:p w:rsidR="00675496" w:rsidRPr="006D5173" w:rsidRDefault="006F5224" w:rsidP="006D5173">
      <w:pPr>
        <w:pStyle w:val="ListParagraph"/>
        <w:rPr>
          <w:sz w:val="24"/>
          <w:szCs w:val="24"/>
        </w:rPr>
      </w:pPr>
      <w:r>
        <w:rPr>
          <w:sz w:val="24"/>
          <w:szCs w:val="24"/>
        </w:rPr>
        <w:t xml:space="preserve">Notes: </w:t>
      </w:r>
      <w:r w:rsidR="008F03F2" w:rsidRPr="007C4DA1">
        <w:rPr>
          <w:sz w:val="24"/>
          <w:szCs w:val="24"/>
        </w:rPr>
        <w:t xml:space="preserve">HRSA Loan Forgiveness </w:t>
      </w:r>
      <w:r w:rsidR="00293A05" w:rsidRPr="007C4DA1">
        <w:rPr>
          <w:sz w:val="24"/>
          <w:szCs w:val="24"/>
        </w:rPr>
        <w:t>Program is too restrictive and does not include residential. BG funded i</w:t>
      </w:r>
      <w:r w:rsidR="00F60ACF" w:rsidRPr="007C4DA1">
        <w:rPr>
          <w:sz w:val="24"/>
          <w:szCs w:val="24"/>
        </w:rPr>
        <w:t>nitiative</w:t>
      </w:r>
      <w:r w:rsidR="00293A05" w:rsidRPr="007C4DA1">
        <w:rPr>
          <w:sz w:val="24"/>
          <w:szCs w:val="24"/>
        </w:rPr>
        <w:t>s</w:t>
      </w:r>
      <w:r w:rsidR="00F60ACF" w:rsidRPr="007C4DA1">
        <w:rPr>
          <w:sz w:val="24"/>
          <w:szCs w:val="24"/>
        </w:rPr>
        <w:t xml:space="preserve"> should be </w:t>
      </w:r>
      <w:r w:rsidR="008F03F2" w:rsidRPr="007C4DA1">
        <w:rPr>
          <w:sz w:val="24"/>
          <w:szCs w:val="24"/>
        </w:rPr>
        <w:t>broadened to includ</w:t>
      </w:r>
      <w:r w:rsidR="0025084C" w:rsidRPr="007C4DA1">
        <w:rPr>
          <w:sz w:val="24"/>
          <w:szCs w:val="24"/>
        </w:rPr>
        <w:t>e all staff in patient facing roles</w:t>
      </w:r>
      <w:r w:rsidR="00F60ACF" w:rsidRPr="007C4DA1">
        <w:rPr>
          <w:sz w:val="24"/>
          <w:szCs w:val="24"/>
        </w:rPr>
        <w:t>.  There should be n</w:t>
      </w:r>
      <w:r w:rsidR="008F03F2" w:rsidRPr="007C4DA1">
        <w:rPr>
          <w:sz w:val="24"/>
          <w:szCs w:val="24"/>
        </w:rPr>
        <w:t>o restrictions to specific location</w:t>
      </w:r>
      <w:r w:rsidR="00293A05" w:rsidRPr="007C4DA1">
        <w:rPr>
          <w:sz w:val="24"/>
          <w:szCs w:val="24"/>
        </w:rPr>
        <w:t xml:space="preserve"> (rural, urban, etc.).</w:t>
      </w:r>
    </w:p>
    <w:p w:rsidR="008F03F2" w:rsidRPr="00675496" w:rsidRDefault="008F03F2" w:rsidP="008F03F2">
      <w:pPr>
        <w:rPr>
          <w:b/>
          <w:color w:val="000000" w:themeColor="text1"/>
          <w:sz w:val="24"/>
          <w:szCs w:val="24"/>
        </w:rPr>
      </w:pPr>
      <w:r w:rsidRPr="00675496">
        <w:rPr>
          <w:b/>
          <w:color w:val="000000" w:themeColor="text1"/>
          <w:sz w:val="24"/>
          <w:szCs w:val="24"/>
        </w:rPr>
        <w:t>S</w:t>
      </w:r>
      <w:r w:rsidR="00F60ACF" w:rsidRPr="00675496">
        <w:rPr>
          <w:b/>
          <w:color w:val="000000" w:themeColor="text1"/>
          <w:sz w:val="24"/>
          <w:szCs w:val="24"/>
        </w:rPr>
        <w:t>cholarships for Peer Credential</w:t>
      </w:r>
    </w:p>
    <w:p w:rsidR="008F03F2" w:rsidRPr="007C4DA1" w:rsidRDefault="009508A4" w:rsidP="008F03F2">
      <w:pPr>
        <w:pStyle w:val="ListParagraph"/>
        <w:numPr>
          <w:ilvl w:val="0"/>
          <w:numId w:val="2"/>
        </w:numPr>
        <w:rPr>
          <w:b/>
          <w:sz w:val="24"/>
          <w:szCs w:val="24"/>
        </w:rPr>
      </w:pPr>
      <w:r w:rsidRPr="007C4DA1">
        <w:rPr>
          <w:sz w:val="24"/>
          <w:szCs w:val="24"/>
        </w:rPr>
        <w:t>Up to $2</w:t>
      </w:r>
      <w:r w:rsidR="004E4E5D" w:rsidRPr="007C4DA1">
        <w:rPr>
          <w:sz w:val="24"/>
          <w:szCs w:val="24"/>
        </w:rPr>
        <w:t>,000 to cover costs of training, prerequisite requi</w:t>
      </w:r>
      <w:r w:rsidR="006F5224">
        <w:rPr>
          <w:sz w:val="24"/>
          <w:szCs w:val="24"/>
        </w:rPr>
        <w:t xml:space="preserve">rements, books, exam fees, etc., </w:t>
      </w:r>
      <w:r w:rsidR="004E4E5D" w:rsidRPr="007C4DA1">
        <w:rPr>
          <w:sz w:val="24"/>
          <w:szCs w:val="24"/>
        </w:rPr>
        <w:t>toward</w:t>
      </w:r>
      <w:r w:rsidR="006F5224">
        <w:rPr>
          <w:sz w:val="24"/>
          <w:szCs w:val="24"/>
        </w:rPr>
        <w:t>s</w:t>
      </w:r>
      <w:r w:rsidR="004E4E5D" w:rsidRPr="007C4DA1">
        <w:rPr>
          <w:sz w:val="24"/>
          <w:szCs w:val="24"/>
        </w:rPr>
        <w:t xml:space="preserve"> the CRPA Credential</w:t>
      </w:r>
    </w:p>
    <w:p w:rsidR="00675496" w:rsidRPr="006F5224" w:rsidRDefault="006F5224" w:rsidP="006F5224">
      <w:pPr>
        <w:ind w:left="360"/>
        <w:rPr>
          <w:b/>
          <w:sz w:val="24"/>
          <w:szCs w:val="24"/>
        </w:rPr>
      </w:pPr>
      <w:r w:rsidRPr="004E04C3">
        <w:rPr>
          <w:i/>
          <w:sz w:val="24"/>
          <w:szCs w:val="24"/>
        </w:rPr>
        <w:t>Note:</w:t>
      </w:r>
      <w:r>
        <w:rPr>
          <w:sz w:val="24"/>
          <w:szCs w:val="24"/>
        </w:rPr>
        <w:t xml:space="preserve">  </w:t>
      </w:r>
      <w:r w:rsidR="00062FAC" w:rsidRPr="006F5224">
        <w:rPr>
          <w:sz w:val="24"/>
          <w:szCs w:val="24"/>
        </w:rPr>
        <w:t>Initi</w:t>
      </w:r>
      <w:r w:rsidR="004E04C3">
        <w:rPr>
          <w:sz w:val="24"/>
          <w:szCs w:val="24"/>
        </w:rPr>
        <w:t xml:space="preserve">al Core Training $500-600, $100 Application fee, </w:t>
      </w:r>
      <w:r w:rsidR="00062FAC" w:rsidRPr="006F5224">
        <w:rPr>
          <w:sz w:val="24"/>
          <w:szCs w:val="24"/>
        </w:rPr>
        <w:t>$80 exam fee, et</w:t>
      </w:r>
      <w:r w:rsidRPr="006F5224">
        <w:rPr>
          <w:sz w:val="24"/>
          <w:szCs w:val="24"/>
        </w:rPr>
        <w:t>c.</w:t>
      </w:r>
    </w:p>
    <w:p w:rsidR="009508A4" w:rsidRPr="00675496" w:rsidRDefault="009508A4" w:rsidP="009508A4">
      <w:pPr>
        <w:rPr>
          <w:b/>
          <w:color w:val="000000" w:themeColor="text1"/>
          <w:sz w:val="24"/>
          <w:szCs w:val="24"/>
        </w:rPr>
      </w:pPr>
      <w:r w:rsidRPr="00675496">
        <w:rPr>
          <w:b/>
          <w:color w:val="000000" w:themeColor="text1"/>
          <w:sz w:val="24"/>
          <w:szCs w:val="24"/>
        </w:rPr>
        <w:t>Scholarships for Individuals Seeking Credentialing</w:t>
      </w:r>
    </w:p>
    <w:p w:rsidR="006F5224" w:rsidRPr="006F5224" w:rsidRDefault="00062FAC" w:rsidP="00B369C0">
      <w:pPr>
        <w:pStyle w:val="ListParagraph"/>
        <w:numPr>
          <w:ilvl w:val="0"/>
          <w:numId w:val="2"/>
        </w:numPr>
        <w:rPr>
          <w:b/>
          <w:sz w:val="24"/>
          <w:szCs w:val="24"/>
        </w:rPr>
      </w:pPr>
      <w:r w:rsidRPr="007C4DA1">
        <w:rPr>
          <w:sz w:val="24"/>
          <w:szCs w:val="24"/>
        </w:rPr>
        <w:t>Up to $1</w:t>
      </w:r>
      <w:r w:rsidR="009508A4" w:rsidRPr="007C4DA1">
        <w:rPr>
          <w:sz w:val="24"/>
          <w:szCs w:val="24"/>
        </w:rPr>
        <w:t xml:space="preserve">,000 toward the costs of </w:t>
      </w:r>
      <w:r w:rsidRPr="007C4DA1">
        <w:rPr>
          <w:sz w:val="24"/>
          <w:szCs w:val="24"/>
        </w:rPr>
        <w:t xml:space="preserve">all </w:t>
      </w:r>
      <w:r w:rsidR="009508A4" w:rsidRPr="007C4DA1">
        <w:rPr>
          <w:sz w:val="24"/>
          <w:szCs w:val="24"/>
        </w:rPr>
        <w:t>examinations</w:t>
      </w:r>
      <w:r w:rsidR="00A84738" w:rsidRPr="007C4DA1">
        <w:rPr>
          <w:sz w:val="24"/>
          <w:szCs w:val="24"/>
        </w:rPr>
        <w:t>, certification fees, and prepar</w:t>
      </w:r>
      <w:r w:rsidR="009508A4" w:rsidRPr="007C4DA1">
        <w:rPr>
          <w:sz w:val="24"/>
          <w:szCs w:val="24"/>
        </w:rPr>
        <w:t>atory materials to complete a license or credential for those working in a licensed Mental Health or Substance Use Disorder Treatment Program.</w:t>
      </w:r>
      <w:r w:rsidR="001A7257" w:rsidRPr="007C4DA1">
        <w:rPr>
          <w:sz w:val="24"/>
          <w:szCs w:val="24"/>
        </w:rPr>
        <w:t xml:space="preserve">  </w:t>
      </w:r>
    </w:p>
    <w:p w:rsidR="009508A4" w:rsidRPr="006F5224" w:rsidRDefault="006F5224" w:rsidP="006F5224">
      <w:pPr>
        <w:ind w:left="360"/>
        <w:rPr>
          <w:b/>
          <w:sz w:val="24"/>
          <w:szCs w:val="24"/>
        </w:rPr>
      </w:pPr>
      <w:r>
        <w:rPr>
          <w:sz w:val="24"/>
          <w:szCs w:val="24"/>
        </w:rPr>
        <w:t xml:space="preserve">Note:  </w:t>
      </w:r>
      <w:r w:rsidR="001A7257" w:rsidRPr="006F5224">
        <w:rPr>
          <w:sz w:val="24"/>
          <w:szCs w:val="24"/>
        </w:rPr>
        <w:t>Substantial f</w:t>
      </w:r>
      <w:r w:rsidR="009508A4" w:rsidRPr="006F5224">
        <w:rPr>
          <w:sz w:val="24"/>
          <w:szCs w:val="24"/>
        </w:rPr>
        <w:t>ees are required to take the examinations and pay for i</w:t>
      </w:r>
      <w:r w:rsidR="004E04C3">
        <w:rPr>
          <w:sz w:val="24"/>
          <w:szCs w:val="24"/>
        </w:rPr>
        <w:t xml:space="preserve">nitial licensing/credentialing and block </w:t>
      </w:r>
      <w:r w:rsidR="009508A4" w:rsidRPr="006F5224">
        <w:rPr>
          <w:sz w:val="24"/>
          <w:szCs w:val="24"/>
        </w:rPr>
        <w:t xml:space="preserve">individuals just starting out in the field from directly seeking their certifications.  </w:t>
      </w:r>
    </w:p>
    <w:p w:rsidR="00D61797" w:rsidRDefault="00D61797" w:rsidP="00675496">
      <w:pPr>
        <w:pStyle w:val="ListParagraph"/>
        <w:rPr>
          <w:sz w:val="24"/>
          <w:szCs w:val="24"/>
          <w:u w:val="single"/>
        </w:rPr>
      </w:pPr>
    </w:p>
    <w:p w:rsidR="00D61797" w:rsidRDefault="00D61797" w:rsidP="00675496">
      <w:pPr>
        <w:pStyle w:val="ListParagraph"/>
        <w:rPr>
          <w:sz w:val="24"/>
          <w:szCs w:val="24"/>
          <w:u w:val="single"/>
        </w:rPr>
      </w:pPr>
    </w:p>
    <w:p w:rsidR="009508A4" w:rsidRPr="007C4DA1" w:rsidRDefault="009508A4" w:rsidP="00675496">
      <w:pPr>
        <w:pStyle w:val="ListParagraph"/>
        <w:rPr>
          <w:sz w:val="24"/>
          <w:szCs w:val="24"/>
        </w:rPr>
      </w:pPr>
      <w:r w:rsidRPr="00675496">
        <w:rPr>
          <w:sz w:val="24"/>
          <w:szCs w:val="24"/>
          <w:u w:val="single"/>
        </w:rPr>
        <w:lastRenderedPageBreak/>
        <w:t>Example</w:t>
      </w:r>
      <w:r w:rsidR="001A7257" w:rsidRPr="00675496">
        <w:rPr>
          <w:sz w:val="24"/>
          <w:szCs w:val="24"/>
          <w:u w:val="single"/>
        </w:rPr>
        <w:t>s</w:t>
      </w:r>
      <w:r w:rsidRPr="007C4DA1">
        <w:rPr>
          <w:sz w:val="24"/>
          <w:szCs w:val="24"/>
        </w:rPr>
        <w:t>:</w:t>
      </w:r>
    </w:p>
    <w:p w:rsidR="00062FAC" w:rsidRPr="007C4DA1" w:rsidRDefault="00062FAC" w:rsidP="00675496">
      <w:pPr>
        <w:pStyle w:val="ListParagraph"/>
        <w:rPr>
          <w:sz w:val="24"/>
          <w:szCs w:val="24"/>
        </w:rPr>
      </w:pPr>
      <w:r w:rsidRPr="007C4DA1">
        <w:rPr>
          <w:bCs/>
          <w:sz w:val="24"/>
          <w:szCs w:val="24"/>
        </w:rPr>
        <w:t>LCSW</w:t>
      </w:r>
      <w:r w:rsidRPr="007C4DA1">
        <w:rPr>
          <w:sz w:val="24"/>
          <w:szCs w:val="24"/>
        </w:rPr>
        <w:t xml:space="preserve"> application materials, and </w:t>
      </w:r>
      <w:r w:rsidRPr="007C4DA1">
        <w:rPr>
          <w:bCs/>
          <w:sz w:val="24"/>
          <w:szCs w:val="24"/>
        </w:rPr>
        <w:t>exam</w:t>
      </w:r>
      <w:r w:rsidRPr="007C4DA1">
        <w:rPr>
          <w:sz w:val="24"/>
          <w:szCs w:val="24"/>
        </w:rPr>
        <w:t>, which </w:t>
      </w:r>
      <w:r w:rsidRPr="007C4DA1">
        <w:rPr>
          <w:bCs/>
          <w:sz w:val="24"/>
          <w:szCs w:val="24"/>
        </w:rPr>
        <w:t>costs</w:t>
      </w:r>
      <w:r w:rsidRPr="007C4DA1">
        <w:rPr>
          <w:sz w:val="24"/>
          <w:szCs w:val="24"/>
        </w:rPr>
        <w:t> $260</w:t>
      </w:r>
    </w:p>
    <w:p w:rsidR="009508A4" w:rsidRPr="007C4DA1" w:rsidRDefault="009508A4" w:rsidP="00675496">
      <w:pPr>
        <w:pStyle w:val="ListParagraph"/>
        <w:rPr>
          <w:sz w:val="24"/>
          <w:szCs w:val="24"/>
        </w:rPr>
      </w:pPr>
      <w:r w:rsidRPr="007C4DA1">
        <w:rPr>
          <w:sz w:val="24"/>
          <w:szCs w:val="24"/>
        </w:rPr>
        <w:t>Costs for School Transcripts $20 per college</w:t>
      </w:r>
    </w:p>
    <w:p w:rsidR="009508A4" w:rsidRPr="007C4DA1" w:rsidRDefault="009508A4" w:rsidP="00675496">
      <w:pPr>
        <w:pStyle w:val="ListParagraph"/>
        <w:rPr>
          <w:sz w:val="24"/>
          <w:szCs w:val="24"/>
        </w:rPr>
      </w:pPr>
      <w:r w:rsidRPr="007C4DA1">
        <w:rPr>
          <w:sz w:val="24"/>
          <w:szCs w:val="24"/>
        </w:rPr>
        <w:t>Fee for licensure and first registration is $294.</w:t>
      </w:r>
    </w:p>
    <w:p w:rsidR="009508A4" w:rsidRPr="007C4DA1" w:rsidRDefault="009508A4" w:rsidP="00675496">
      <w:pPr>
        <w:pStyle w:val="ListParagraph"/>
        <w:rPr>
          <w:sz w:val="24"/>
          <w:szCs w:val="24"/>
        </w:rPr>
      </w:pPr>
      <w:r w:rsidRPr="007C4DA1">
        <w:rPr>
          <w:sz w:val="24"/>
          <w:szCs w:val="24"/>
        </w:rPr>
        <w:t>The fee for a limited permit is $70.</w:t>
      </w:r>
    </w:p>
    <w:p w:rsidR="00B369C0" w:rsidRPr="007C4DA1" w:rsidRDefault="006D5173" w:rsidP="00B369C0">
      <w:pPr>
        <w:numPr>
          <w:ilvl w:val="0"/>
          <w:numId w:val="4"/>
        </w:numPr>
        <w:rPr>
          <w:sz w:val="24"/>
          <w:szCs w:val="24"/>
        </w:rPr>
      </w:pPr>
      <w:r>
        <w:rPr>
          <w:b/>
          <w:color w:val="000000" w:themeColor="text1"/>
          <w:sz w:val="24"/>
          <w:szCs w:val="24"/>
        </w:rPr>
        <w:t>Incentive Pay for Front Line W</w:t>
      </w:r>
      <w:r w:rsidR="004E04C3">
        <w:rPr>
          <w:b/>
          <w:color w:val="000000" w:themeColor="text1"/>
          <w:sz w:val="24"/>
          <w:szCs w:val="24"/>
        </w:rPr>
        <w:t>orkers (B</w:t>
      </w:r>
      <w:r w:rsidR="00B369C0" w:rsidRPr="00675496">
        <w:rPr>
          <w:b/>
          <w:color w:val="000000" w:themeColor="text1"/>
          <w:sz w:val="24"/>
          <w:szCs w:val="24"/>
        </w:rPr>
        <w:t xml:space="preserve">onuses) </w:t>
      </w:r>
      <w:r w:rsidR="004E04C3">
        <w:rPr>
          <w:color w:val="000000" w:themeColor="text1"/>
          <w:sz w:val="24"/>
          <w:szCs w:val="24"/>
        </w:rPr>
        <w:t xml:space="preserve">May </w:t>
      </w:r>
      <w:r w:rsidR="00B369C0" w:rsidRPr="00675496">
        <w:rPr>
          <w:color w:val="000000" w:themeColor="text1"/>
          <w:sz w:val="24"/>
          <w:szCs w:val="24"/>
        </w:rPr>
        <w:t xml:space="preserve">be </w:t>
      </w:r>
      <w:r w:rsidR="00B369C0" w:rsidRPr="007C4DA1">
        <w:rPr>
          <w:sz w:val="24"/>
          <w:szCs w:val="24"/>
        </w:rPr>
        <w:t xml:space="preserve">used </w:t>
      </w:r>
      <w:r w:rsidR="004E04C3">
        <w:rPr>
          <w:sz w:val="24"/>
          <w:szCs w:val="24"/>
        </w:rPr>
        <w:t>to pay down debt for education.  S</w:t>
      </w:r>
      <w:r w:rsidR="00982CB5">
        <w:rPr>
          <w:sz w:val="24"/>
          <w:szCs w:val="24"/>
        </w:rPr>
        <w:t xml:space="preserve">hould be incorporated </w:t>
      </w:r>
      <w:r w:rsidR="00B369C0" w:rsidRPr="007C4DA1">
        <w:rPr>
          <w:sz w:val="24"/>
          <w:szCs w:val="24"/>
        </w:rPr>
        <w:t xml:space="preserve">into a more comprehensive loan forgiveness/scholarship fund to incentivize people </w:t>
      </w:r>
      <w:r w:rsidR="00982CB5">
        <w:rPr>
          <w:sz w:val="24"/>
          <w:szCs w:val="24"/>
        </w:rPr>
        <w:t xml:space="preserve">to </w:t>
      </w:r>
      <w:r w:rsidR="00B369C0" w:rsidRPr="007C4DA1">
        <w:rPr>
          <w:sz w:val="24"/>
          <w:szCs w:val="24"/>
        </w:rPr>
        <w:t>com</w:t>
      </w:r>
      <w:r w:rsidR="00982CB5">
        <w:rPr>
          <w:sz w:val="24"/>
          <w:szCs w:val="24"/>
        </w:rPr>
        <w:t xml:space="preserve">e </w:t>
      </w:r>
      <w:r w:rsidR="00B369C0" w:rsidRPr="007C4DA1">
        <w:rPr>
          <w:sz w:val="24"/>
          <w:szCs w:val="24"/>
        </w:rPr>
        <w:t xml:space="preserve">in to the field </w:t>
      </w:r>
    </w:p>
    <w:p w:rsidR="00B369C0" w:rsidRPr="007C4DA1" w:rsidRDefault="004E04C3" w:rsidP="00EA63B9">
      <w:pPr>
        <w:numPr>
          <w:ilvl w:val="0"/>
          <w:numId w:val="4"/>
        </w:numPr>
        <w:rPr>
          <w:sz w:val="24"/>
          <w:szCs w:val="24"/>
        </w:rPr>
      </w:pPr>
      <w:r>
        <w:rPr>
          <w:b/>
          <w:color w:val="000000" w:themeColor="text1"/>
          <w:sz w:val="24"/>
          <w:szCs w:val="24"/>
        </w:rPr>
        <w:t>Two-year g</w:t>
      </w:r>
      <w:r w:rsidR="00B369C0" w:rsidRPr="00675496">
        <w:rPr>
          <w:b/>
          <w:color w:val="000000" w:themeColor="text1"/>
          <w:sz w:val="24"/>
          <w:szCs w:val="24"/>
        </w:rPr>
        <w:t>rants to offset</w:t>
      </w:r>
      <w:r w:rsidR="00B369C0" w:rsidRPr="00675496">
        <w:rPr>
          <w:color w:val="000000" w:themeColor="text1"/>
          <w:sz w:val="24"/>
          <w:szCs w:val="24"/>
        </w:rPr>
        <w:t xml:space="preserve"> </w:t>
      </w:r>
      <w:r w:rsidR="00B369C0" w:rsidRPr="007C4DA1">
        <w:rPr>
          <w:sz w:val="24"/>
          <w:szCs w:val="24"/>
        </w:rPr>
        <w:t>a portion of the rising costs of Health Insurance or other frin</w:t>
      </w:r>
      <w:r>
        <w:rPr>
          <w:sz w:val="24"/>
          <w:szCs w:val="24"/>
        </w:rPr>
        <w:t>ge benefits (</w:t>
      </w:r>
      <w:proofErr w:type="spellStart"/>
      <w:r w:rsidR="00B369C0" w:rsidRPr="007C4DA1">
        <w:rPr>
          <w:sz w:val="24"/>
          <w:szCs w:val="24"/>
        </w:rPr>
        <w:t>eg.</w:t>
      </w:r>
      <w:proofErr w:type="spellEnd"/>
      <w:r w:rsidR="00B369C0" w:rsidRPr="007C4DA1">
        <w:rPr>
          <w:sz w:val="24"/>
          <w:szCs w:val="24"/>
        </w:rPr>
        <w:t xml:space="preserve"> pension for staff</w:t>
      </w:r>
      <w:r>
        <w:rPr>
          <w:sz w:val="24"/>
          <w:szCs w:val="24"/>
        </w:rPr>
        <w:t>)</w:t>
      </w:r>
    </w:p>
    <w:p w:rsidR="00B369C0" w:rsidRPr="007C4DA1" w:rsidRDefault="006F5224" w:rsidP="00B369C0">
      <w:pPr>
        <w:ind w:left="413"/>
        <w:rPr>
          <w:sz w:val="24"/>
          <w:szCs w:val="24"/>
        </w:rPr>
      </w:pPr>
      <w:r w:rsidRPr="004E04C3">
        <w:rPr>
          <w:i/>
          <w:sz w:val="24"/>
          <w:szCs w:val="24"/>
        </w:rPr>
        <w:t>Note:</w:t>
      </w:r>
      <w:r>
        <w:rPr>
          <w:sz w:val="24"/>
          <w:szCs w:val="24"/>
        </w:rPr>
        <w:t xml:space="preserve">  </w:t>
      </w:r>
      <w:r w:rsidR="00B369C0" w:rsidRPr="007C4DA1">
        <w:rPr>
          <w:sz w:val="24"/>
          <w:szCs w:val="24"/>
        </w:rPr>
        <w:t>There have been no increases in funding or rates, despite expectations of sustaining same FTE staff.  Cost for Health Insurance has risen dramatically over the past 5 years, as much as 50% for some providers.</w:t>
      </w:r>
    </w:p>
    <w:p w:rsidR="00B369C0" w:rsidRPr="007C4DA1" w:rsidRDefault="00B369C0" w:rsidP="00B369C0">
      <w:pPr>
        <w:numPr>
          <w:ilvl w:val="0"/>
          <w:numId w:val="4"/>
        </w:numPr>
        <w:rPr>
          <w:sz w:val="24"/>
          <w:szCs w:val="24"/>
        </w:rPr>
      </w:pPr>
      <w:r w:rsidRPr="00675496">
        <w:rPr>
          <w:b/>
          <w:color w:val="000000" w:themeColor="text1"/>
          <w:sz w:val="24"/>
          <w:szCs w:val="24"/>
        </w:rPr>
        <w:t>Increase revenue</w:t>
      </w:r>
      <w:r w:rsidR="00982CB5">
        <w:rPr>
          <w:b/>
          <w:color w:val="000000" w:themeColor="text1"/>
          <w:sz w:val="24"/>
          <w:szCs w:val="24"/>
        </w:rPr>
        <w:t>s</w:t>
      </w:r>
      <w:r w:rsidRPr="00675496">
        <w:rPr>
          <w:b/>
          <w:color w:val="000000" w:themeColor="text1"/>
          <w:sz w:val="24"/>
          <w:szCs w:val="24"/>
        </w:rPr>
        <w:t xml:space="preserve"> to support staff increases </w:t>
      </w:r>
      <w:r w:rsidRPr="00675496">
        <w:rPr>
          <w:color w:val="000000" w:themeColor="text1"/>
          <w:sz w:val="24"/>
          <w:szCs w:val="24"/>
        </w:rPr>
        <w:t xml:space="preserve">for </w:t>
      </w:r>
      <w:r w:rsidRPr="007C4DA1">
        <w:rPr>
          <w:sz w:val="24"/>
          <w:szCs w:val="24"/>
        </w:rPr>
        <w:t>both funded and unfunded organizations</w:t>
      </w:r>
    </w:p>
    <w:p w:rsidR="00B369C0" w:rsidRDefault="00B369C0" w:rsidP="00B369C0">
      <w:pPr>
        <w:numPr>
          <w:ilvl w:val="0"/>
          <w:numId w:val="4"/>
        </w:numPr>
        <w:rPr>
          <w:b/>
          <w:sz w:val="24"/>
          <w:szCs w:val="24"/>
        </w:rPr>
      </w:pPr>
      <w:r w:rsidRPr="00675496">
        <w:rPr>
          <w:b/>
          <w:color w:val="000000" w:themeColor="text1"/>
          <w:sz w:val="24"/>
          <w:szCs w:val="24"/>
        </w:rPr>
        <w:t xml:space="preserve">Fund training initiatives </w:t>
      </w:r>
      <w:r w:rsidRPr="007C4DA1">
        <w:rPr>
          <w:b/>
          <w:sz w:val="24"/>
          <w:szCs w:val="24"/>
        </w:rPr>
        <w:t xml:space="preserve">- </w:t>
      </w:r>
      <w:r w:rsidRPr="007C4DA1">
        <w:rPr>
          <w:sz w:val="24"/>
          <w:szCs w:val="24"/>
        </w:rPr>
        <w:t>$25,000 that can be granted to organizations to utilize for either internal or external trainings.</w:t>
      </w:r>
      <w:r w:rsidRPr="007C4DA1">
        <w:rPr>
          <w:b/>
          <w:sz w:val="24"/>
          <w:szCs w:val="24"/>
        </w:rPr>
        <w:t xml:space="preserve">  </w:t>
      </w:r>
    </w:p>
    <w:p w:rsidR="000107F1" w:rsidRDefault="000107F1" w:rsidP="000107F1">
      <w:pPr>
        <w:ind w:left="413"/>
        <w:rPr>
          <w:sz w:val="24"/>
          <w:szCs w:val="24"/>
        </w:rPr>
      </w:pPr>
    </w:p>
    <w:p w:rsidR="004E04C3" w:rsidRPr="006F4B2A" w:rsidRDefault="004E04C3" w:rsidP="000107F1">
      <w:pPr>
        <w:ind w:left="413"/>
        <w:rPr>
          <w:b/>
          <w:i/>
          <w:sz w:val="28"/>
          <w:szCs w:val="28"/>
          <w:u w:val="single"/>
        </w:rPr>
      </w:pPr>
      <w:r w:rsidRPr="004E04C3">
        <w:rPr>
          <w:b/>
          <w:i/>
          <w:sz w:val="28"/>
          <w:szCs w:val="28"/>
          <w:u w:val="single"/>
        </w:rPr>
        <w:t xml:space="preserve">Invest in Children’s </w:t>
      </w:r>
      <w:r w:rsidR="006F4B2A">
        <w:rPr>
          <w:b/>
          <w:i/>
          <w:sz w:val="28"/>
          <w:szCs w:val="28"/>
          <w:u w:val="single"/>
        </w:rPr>
        <w:t>Programs and Services related to Pandemics</w:t>
      </w:r>
    </w:p>
    <w:p w:rsidR="006F4B2A" w:rsidRDefault="006F4B2A" w:rsidP="00D72C33">
      <w:pPr>
        <w:pStyle w:val="ListParagraph"/>
        <w:numPr>
          <w:ilvl w:val="0"/>
          <w:numId w:val="29"/>
        </w:numPr>
        <w:spacing w:after="0" w:line="240" w:lineRule="auto"/>
        <w:rPr>
          <w:rFonts w:eastAsia="Times New Roman" w:cstheme="minorHAnsi"/>
          <w:sz w:val="24"/>
          <w:szCs w:val="24"/>
        </w:rPr>
      </w:pPr>
      <w:r w:rsidRPr="006F4B2A">
        <w:rPr>
          <w:rFonts w:eastAsia="Times New Roman" w:cstheme="minorHAnsi"/>
          <w:i/>
          <w:sz w:val="24"/>
          <w:szCs w:val="24"/>
        </w:rPr>
        <w:t>COVID and Opioid Child Victim Care Coordination/Family Care Coordination Program</w:t>
      </w:r>
      <w:r w:rsidRPr="006F4B2A">
        <w:rPr>
          <w:rFonts w:eastAsia="Times New Roman" w:cstheme="minorHAnsi"/>
          <w:sz w:val="24"/>
          <w:szCs w:val="24"/>
        </w:rPr>
        <w:t xml:space="preserve"> ($10 million) Target families with children who lost a family member/caregiver; have long term illness or disability; lost employment, housing, or insurance; have been impacted by incarceration; cannot access or sustain remote educational contact; or are hard-to-serve because of their immigrant status. </w:t>
      </w:r>
    </w:p>
    <w:p w:rsidR="006F4B2A" w:rsidRPr="006F4B2A" w:rsidRDefault="006F4B2A" w:rsidP="006F4B2A">
      <w:pPr>
        <w:pStyle w:val="ListParagraph"/>
        <w:spacing w:after="0" w:line="240" w:lineRule="auto"/>
        <w:rPr>
          <w:rFonts w:eastAsia="Times New Roman" w:cstheme="minorHAnsi"/>
          <w:sz w:val="24"/>
          <w:szCs w:val="24"/>
        </w:rPr>
      </w:pPr>
    </w:p>
    <w:p w:rsidR="006F4B2A" w:rsidRDefault="006F4B2A" w:rsidP="006F4B2A">
      <w:pPr>
        <w:pStyle w:val="ListParagraph"/>
        <w:numPr>
          <w:ilvl w:val="0"/>
          <w:numId w:val="28"/>
        </w:numPr>
        <w:spacing w:after="0" w:line="240" w:lineRule="auto"/>
        <w:rPr>
          <w:rFonts w:eastAsia="Times New Roman" w:cstheme="minorHAnsi"/>
          <w:sz w:val="24"/>
          <w:szCs w:val="24"/>
        </w:rPr>
      </w:pPr>
      <w:r>
        <w:rPr>
          <w:rFonts w:eastAsia="Times New Roman" w:cstheme="minorHAnsi"/>
          <w:sz w:val="24"/>
          <w:szCs w:val="24"/>
        </w:rPr>
        <w:t>Prioritize</w:t>
      </w:r>
      <w:r w:rsidRPr="006F4B2A">
        <w:rPr>
          <w:rFonts w:eastAsia="Times New Roman" w:cstheme="minorHAnsi"/>
          <w:sz w:val="24"/>
          <w:szCs w:val="24"/>
        </w:rPr>
        <w:t xml:space="preserve"> investment in Evidence Based Practices ($10 million) - expenses including but not limited to staff training, fidelity fees, adherence to staffing and reporting. </w:t>
      </w:r>
    </w:p>
    <w:p w:rsidR="00ED35A4" w:rsidRDefault="00ED35A4" w:rsidP="00ED35A4">
      <w:pPr>
        <w:pStyle w:val="ListParagraph"/>
        <w:spacing w:after="0" w:line="240" w:lineRule="auto"/>
        <w:rPr>
          <w:rFonts w:eastAsia="Times New Roman" w:cstheme="minorHAnsi"/>
          <w:sz w:val="24"/>
          <w:szCs w:val="24"/>
        </w:rPr>
      </w:pPr>
    </w:p>
    <w:p w:rsidR="00ED35A4" w:rsidRDefault="00ED35A4" w:rsidP="006F4B2A">
      <w:pPr>
        <w:pStyle w:val="ListParagraph"/>
        <w:numPr>
          <w:ilvl w:val="0"/>
          <w:numId w:val="28"/>
        </w:numPr>
        <w:spacing w:after="0" w:line="240" w:lineRule="auto"/>
        <w:rPr>
          <w:rFonts w:eastAsia="Times New Roman" w:cstheme="minorHAnsi"/>
          <w:sz w:val="24"/>
          <w:szCs w:val="24"/>
        </w:rPr>
      </w:pPr>
      <w:r>
        <w:rPr>
          <w:rFonts w:eastAsia="Times New Roman" w:cstheme="minorHAnsi"/>
          <w:sz w:val="24"/>
          <w:szCs w:val="24"/>
        </w:rPr>
        <w:t xml:space="preserve">$25,000 to fund materials and staff time.  To provide prevention strategies and support related to COVID quarantine impact on youth and teens, to support managing the symptoms many teens are experiencing at the present time. These could be incorporated as new initiatives in community and school-based prevention activities.  </w:t>
      </w:r>
    </w:p>
    <w:p w:rsidR="004E04C3" w:rsidRDefault="004E04C3" w:rsidP="006F4B2A">
      <w:pPr>
        <w:rPr>
          <w:sz w:val="24"/>
          <w:szCs w:val="24"/>
        </w:rPr>
      </w:pPr>
    </w:p>
    <w:p w:rsidR="00ED35A4" w:rsidRDefault="00ED35A4" w:rsidP="000107F1">
      <w:pPr>
        <w:rPr>
          <w:b/>
          <w:i/>
          <w:sz w:val="28"/>
          <w:szCs w:val="28"/>
          <w:u w:val="single"/>
        </w:rPr>
      </w:pPr>
    </w:p>
    <w:p w:rsidR="00ED35A4" w:rsidRDefault="00ED35A4" w:rsidP="000107F1">
      <w:pPr>
        <w:rPr>
          <w:b/>
          <w:i/>
          <w:sz w:val="28"/>
          <w:szCs w:val="28"/>
          <w:u w:val="single"/>
        </w:rPr>
      </w:pPr>
    </w:p>
    <w:p w:rsidR="000107F1" w:rsidRPr="000107F1" w:rsidRDefault="000107F1" w:rsidP="000107F1">
      <w:pPr>
        <w:rPr>
          <w:b/>
          <w:i/>
          <w:sz w:val="28"/>
          <w:szCs w:val="28"/>
          <w:u w:val="single"/>
        </w:rPr>
      </w:pPr>
      <w:r w:rsidRPr="000107F1">
        <w:rPr>
          <w:b/>
          <w:i/>
          <w:sz w:val="28"/>
          <w:szCs w:val="28"/>
          <w:u w:val="single"/>
        </w:rPr>
        <w:lastRenderedPageBreak/>
        <w:t>Provide Capital Funds for COVID Related Emergency Expenses</w:t>
      </w:r>
    </w:p>
    <w:p w:rsidR="007B04BF" w:rsidRPr="00D61797" w:rsidRDefault="000107F1" w:rsidP="00A84738">
      <w:pPr>
        <w:pStyle w:val="ListParagraph"/>
        <w:numPr>
          <w:ilvl w:val="0"/>
          <w:numId w:val="28"/>
        </w:numPr>
        <w:rPr>
          <w:b/>
          <w:sz w:val="24"/>
          <w:szCs w:val="24"/>
        </w:rPr>
      </w:pPr>
      <w:r w:rsidRPr="006F4B2A">
        <w:rPr>
          <w:sz w:val="24"/>
          <w:szCs w:val="24"/>
        </w:rPr>
        <w:t xml:space="preserve">$100,000-$200,00 toward financing building modifications including costs associated with </w:t>
      </w:r>
      <w:r w:rsidR="00982CB5" w:rsidRPr="006F4B2A">
        <w:rPr>
          <w:sz w:val="24"/>
          <w:szCs w:val="24"/>
        </w:rPr>
        <w:t xml:space="preserve">emergency </w:t>
      </w:r>
      <w:r w:rsidRPr="006F4B2A">
        <w:rPr>
          <w:sz w:val="24"/>
          <w:szCs w:val="24"/>
        </w:rPr>
        <w:t xml:space="preserve">expenses to address </w:t>
      </w:r>
      <w:r w:rsidR="004E04C3" w:rsidRPr="006F4B2A">
        <w:rPr>
          <w:sz w:val="24"/>
          <w:szCs w:val="24"/>
        </w:rPr>
        <w:t>immediate and long-t</w:t>
      </w:r>
      <w:r w:rsidR="00982CB5" w:rsidRPr="006F4B2A">
        <w:rPr>
          <w:sz w:val="24"/>
          <w:szCs w:val="24"/>
        </w:rPr>
        <w:t xml:space="preserve">erm </w:t>
      </w:r>
      <w:r w:rsidRPr="006F4B2A">
        <w:rPr>
          <w:sz w:val="24"/>
          <w:szCs w:val="24"/>
        </w:rPr>
        <w:t xml:space="preserve">HVAC improvements, purchase and installation of plexiglass, UV Lighting, etc.  </w:t>
      </w:r>
    </w:p>
    <w:p w:rsidR="006F4B2A" w:rsidRDefault="006F4B2A" w:rsidP="000F5611">
      <w:pPr>
        <w:rPr>
          <w:b/>
          <w:i/>
          <w:color w:val="000000" w:themeColor="text1"/>
          <w:sz w:val="28"/>
          <w:szCs w:val="28"/>
          <w:u w:val="single"/>
        </w:rPr>
      </w:pPr>
    </w:p>
    <w:p w:rsidR="000F5611" w:rsidRPr="00675496" w:rsidRDefault="000107F1" w:rsidP="000F5611">
      <w:pPr>
        <w:rPr>
          <w:b/>
          <w:i/>
          <w:color w:val="000000" w:themeColor="text1"/>
          <w:sz w:val="28"/>
          <w:szCs w:val="28"/>
          <w:u w:val="single"/>
        </w:rPr>
      </w:pPr>
      <w:r>
        <w:rPr>
          <w:b/>
          <w:i/>
          <w:color w:val="000000" w:themeColor="text1"/>
          <w:sz w:val="28"/>
          <w:szCs w:val="28"/>
          <w:u w:val="single"/>
        </w:rPr>
        <w:t xml:space="preserve">Invest in </w:t>
      </w:r>
      <w:r w:rsidR="00675496">
        <w:rPr>
          <w:b/>
          <w:i/>
          <w:color w:val="000000" w:themeColor="text1"/>
          <w:sz w:val="28"/>
          <w:szCs w:val="28"/>
          <w:u w:val="single"/>
        </w:rPr>
        <w:t xml:space="preserve">Viability of </w:t>
      </w:r>
      <w:r w:rsidR="000F5611" w:rsidRPr="007C4DA1">
        <w:rPr>
          <w:b/>
          <w:i/>
          <w:color w:val="000000" w:themeColor="text1"/>
          <w:sz w:val="28"/>
          <w:szCs w:val="28"/>
          <w:u w:val="single"/>
        </w:rPr>
        <w:t xml:space="preserve">Residential </w:t>
      </w:r>
      <w:r>
        <w:rPr>
          <w:b/>
          <w:i/>
          <w:color w:val="000000" w:themeColor="text1"/>
          <w:sz w:val="28"/>
          <w:szCs w:val="28"/>
          <w:u w:val="single"/>
        </w:rPr>
        <w:t>System of Care</w:t>
      </w:r>
    </w:p>
    <w:p w:rsidR="00293A05" w:rsidRPr="006F5224" w:rsidRDefault="000F5611" w:rsidP="00675496">
      <w:pPr>
        <w:pStyle w:val="ListParagraph"/>
        <w:numPr>
          <w:ilvl w:val="0"/>
          <w:numId w:val="21"/>
        </w:numPr>
        <w:rPr>
          <w:color w:val="000000" w:themeColor="text1"/>
          <w:sz w:val="24"/>
          <w:szCs w:val="24"/>
        </w:rPr>
      </w:pPr>
      <w:r w:rsidRPr="00675496">
        <w:rPr>
          <w:b/>
          <w:color w:val="000000" w:themeColor="text1"/>
          <w:sz w:val="24"/>
          <w:szCs w:val="24"/>
        </w:rPr>
        <w:t xml:space="preserve">Two-year funding to support COVID-related temporary reduction in residential census </w:t>
      </w:r>
      <w:r w:rsidR="006F5224" w:rsidRPr="006F5224">
        <w:rPr>
          <w:color w:val="000000" w:themeColor="text1"/>
          <w:sz w:val="24"/>
          <w:szCs w:val="24"/>
        </w:rPr>
        <w:t xml:space="preserve">Specifically, </w:t>
      </w:r>
      <w:r w:rsidRPr="006F5224">
        <w:rPr>
          <w:color w:val="000000" w:themeColor="text1"/>
          <w:sz w:val="24"/>
          <w:szCs w:val="24"/>
        </w:rPr>
        <w:t>$60,000 for reducing 2 Stabilization or Rehabilitation Beds, $32,000 for 5 Community Residential/Reintegration Beds based upon average per diem rates</w:t>
      </w:r>
    </w:p>
    <w:p w:rsidR="00675496" w:rsidRPr="00675496" w:rsidRDefault="006F5224" w:rsidP="00675496">
      <w:pPr>
        <w:rPr>
          <w:b/>
          <w:color w:val="000000" w:themeColor="text1"/>
          <w:sz w:val="24"/>
          <w:szCs w:val="24"/>
        </w:rPr>
      </w:pPr>
      <w:r>
        <w:rPr>
          <w:sz w:val="24"/>
          <w:szCs w:val="24"/>
        </w:rPr>
        <w:t xml:space="preserve">Note:  </w:t>
      </w:r>
      <w:r w:rsidR="00293A05" w:rsidRPr="007C4DA1">
        <w:rPr>
          <w:sz w:val="24"/>
          <w:szCs w:val="24"/>
        </w:rPr>
        <w:t>Funds will sustain bedded programs that were/are experiencing mandatory quarantines, reduction in census due to space limitations and distancing requirements.</w:t>
      </w:r>
    </w:p>
    <w:p w:rsidR="00675496" w:rsidRDefault="000F5611" w:rsidP="00675496">
      <w:pPr>
        <w:pStyle w:val="ListParagraph"/>
        <w:numPr>
          <w:ilvl w:val="0"/>
          <w:numId w:val="2"/>
        </w:numPr>
        <w:rPr>
          <w:color w:val="000000" w:themeColor="text1"/>
          <w:sz w:val="24"/>
          <w:szCs w:val="24"/>
        </w:rPr>
      </w:pPr>
      <w:r w:rsidRPr="00675496">
        <w:rPr>
          <w:b/>
          <w:color w:val="000000" w:themeColor="text1"/>
          <w:sz w:val="24"/>
          <w:szCs w:val="24"/>
        </w:rPr>
        <w:t xml:space="preserve">Provide matching $205,000 </w:t>
      </w:r>
      <w:r w:rsidRPr="00675496">
        <w:rPr>
          <w:color w:val="000000" w:themeColor="text1"/>
          <w:sz w:val="24"/>
          <w:szCs w:val="24"/>
        </w:rPr>
        <w:t>to support transition to 820 requirements</w:t>
      </w:r>
      <w:r w:rsidRPr="00675496">
        <w:rPr>
          <w:b/>
          <w:color w:val="000000" w:themeColor="text1"/>
          <w:sz w:val="24"/>
          <w:szCs w:val="24"/>
        </w:rPr>
        <w:t xml:space="preserve"> </w:t>
      </w:r>
      <w:r w:rsidR="00982CB5">
        <w:rPr>
          <w:color w:val="000000" w:themeColor="text1"/>
          <w:sz w:val="24"/>
          <w:szCs w:val="24"/>
        </w:rPr>
        <w:t>of increased staf</w:t>
      </w:r>
      <w:r w:rsidRPr="00675496">
        <w:rPr>
          <w:color w:val="000000" w:themeColor="text1"/>
          <w:sz w:val="24"/>
          <w:szCs w:val="24"/>
        </w:rPr>
        <w:t xml:space="preserve">f and anticipated loss of revenue during start up months </w:t>
      </w:r>
    </w:p>
    <w:p w:rsidR="006D5173" w:rsidRPr="00675496" w:rsidRDefault="006D5173" w:rsidP="006D5173">
      <w:pPr>
        <w:pStyle w:val="ListParagraph"/>
        <w:rPr>
          <w:color w:val="000000" w:themeColor="text1"/>
          <w:sz w:val="24"/>
          <w:szCs w:val="24"/>
        </w:rPr>
      </w:pPr>
    </w:p>
    <w:p w:rsidR="00982CB5" w:rsidRPr="00982CB5" w:rsidRDefault="000F5611" w:rsidP="00982CB5">
      <w:pPr>
        <w:pStyle w:val="ListParagraph"/>
        <w:numPr>
          <w:ilvl w:val="0"/>
          <w:numId w:val="2"/>
        </w:numPr>
        <w:rPr>
          <w:b/>
          <w:color w:val="000000" w:themeColor="text1"/>
          <w:sz w:val="24"/>
          <w:szCs w:val="24"/>
        </w:rPr>
      </w:pPr>
      <w:r w:rsidRPr="00675496">
        <w:rPr>
          <w:color w:val="000000" w:themeColor="text1"/>
          <w:sz w:val="24"/>
          <w:szCs w:val="24"/>
        </w:rPr>
        <w:t xml:space="preserve">Funding to support </w:t>
      </w:r>
      <w:r w:rsidRPr="00675496">
        <w:rPr>
          <w:b/>
          <w:color w:val="000000" w:themeColor="text1"/>
          <w:sz w:val="24"/>
          <w:szCs w:val="24"/>
        </w:rPr>
        <w:t>COVID related upgrade of Client Transport Vehic</w:t>
      </w:r>
      <w:r w:rsidR="00675496" w:rsidRPr="00675496">
        <w:rPr>
          <w:b/>
          <w:color w:val="000000" w:themeColor="text1"/>
          <w:sz w:val="24"/>
          <w:szCs w:val="24"/>
        </w:rPr>
        <w:t>les</w:t>
      </w:r>
    </w:p>
    <w:p w:rsidR="006F5224" w:rsidRPr="000107F1" w:rsidRDefault="000107F1" w:rsidP="000107F1">
      <w:pPr>
        <w:ind w:left="360"/>
        <w:rPr>
          <w:color w:val="000000" w:themeColor="text1"/>
          <w:sz w:val="24"/>
          <w:szCs w:val="24"/>
        </w:rPr>
      </w:pPr>
      <w:r>
        <w:rPr>
          <w:color w:val="000000" w:themeColor="text1"/>
          <w:sz w:val="24"/>
          <w:szCs w:val="24"/>
        </w:rPr>
        <w:t xml:space="preserve">Note: </w:t>
      </w:r>
      <w:r w:rsidR="006F5224" w:rsidRPr="000107F1">
        <w:rPr>
          <w:color w:val="000000" w:themeColor="text1"/>
          <w:sz w:val="24"/>
          <w:szCs w:val="24"/>
        </w:rPr>
        <w:t xml:space="preserve">$15,000 per vehicle </w:t>
      </w:r>
      <w:r w:rsidR="000F5611" w:rsidRPr="000107F1">
        <w:rPr>
          <w:color w:val="000000" w:themeColor="text1"/>
          <w:sz w:val="24"/>
          <w:szCs w:val="24"/>
        </w:rPr>
        <w:t>(15 passenger van or larger), insurance, maintenance and operating expense</w:t>
      </w:r>
      <w:r w:rsidR="006F5224" w:rsidRPr="000107F1">
        <w:rPr>
          <w:color w:val="000000" w:themeColor="text1"/>
          <w:sz w:val="24"/>
          <w:szCs w:val="24"/>
        </w:rPr>
        <w:t>, purchase or lease.</w:t>
      </w:r>
    </w:p>
    <w:p w:rsidR="00982CB5" w:rsidRDefault="00982CB5" w:rsidP="00982CB5">
      <w:pPr>
        <w:rPr>
          <w:color w:val="000000" w:themeColor="text1"/>
          <w:sz w:val="24"/>
          <w:szCs w:val="24"/>
        </w:rPr>
      </w:pPr>
      <w:r>
        <w:rPr>
          <w:color w:val="000000" w:themeColor="text1"/>
          <w:sz w:val="24"/>
          <w:szCs w:val="24"/>
        </w:rPr>
        <w:t xml:space="preserve">       </w:t>
      </w:r>
      <w:r w:rsidR="006F5224">
        <w:rPr>
          <w:color w:val="000000" w:themeColor="text1"/>
          <w:sz w:val="24"/>
          <w:szCs w:val="24"/>
        </w:rPr>
        <w:t xml:space="preserve">Note:  </w:t>
      </w:r>
      <w:r w:rsidR="00293A05" w:rsidRPr="00675496">
        <w:rPr>
          <w:color w:val="000000" w:themeColor="text1"/>
          <w:sz w:val="24"/>
          <w:szCs w:val="24"/>
        </w:rPr>
        <w:t>During COVID pandemic increased space in vehicles is critical</w:t>
      </w:r>
      <w:r w:rsidR="00293A05" w:rsidRPr="00675496">
        <w:rPr>
          <w:b/>
          <w:color w:val="000000" w:themeColor="text1"/>
          <w:sz w:val="24"/>
          <w:szCs w:val="24"/>
        </w:rPr>
        <w:t xml:space="preserve">.  </w:t>
      </w:r>
      <w:r w:rsidR="00293A05" w:rsidRPr="00675496">
        <w:rPr>
          <w:color w:val="000000" w:themeColor="text1"/>
          <w:sz w:val="24"/>
          <w:szCs w:val="24"/>
        </w:rPr>
        <w:t xml:space="preserve">Increased capacity </w:t>
      </w:r>
      <w:r>
        <w:rPr>
          <w:color w:val="000000" w:themeColor="text1"/>
          <w:sz w:val="24"/>
          <w:szCs w:val="24"/>
        </w:rPr>
        <w:t xml:space="preserve">           </w:t>
      </w:r>
    </w:p>
    <w:p w:rsidR="00675496" w:rsidRPr="004E04C3" w:rsidRDefault="00982CB5" w:rsidP="000F5611">
      <w:pPr>
        <w:rPr>
          <w:color w:val="000000" w:themeColor="text1"/>
          <w:sz w:val="24"/>
          <w:szCs w:val="24"/>
        </w:rPr>
      </w:pPr>
      <w:r>
        <w:rPr>
          <w:color w:val="000000" w:themeColor="text1"/>
          <w:sz w:val="24"/>
          <w:szCs w:val="24"/>
        </w:rPr>
        <w:t xml:space="preserve">       </w:t>
      </w:r>
      <w:r w:rsidR="00293A05" w:rsidRPr="00675496">
        <w:rPr>
          <w:color w:val="000000" w:themeColor="text1"/>
          <w:sz w:val="24"/>
          <w:szCs w:val="24"/>
        </w:rPr>
        <w:t>vehicles allow for needed space between clients during transport</w:t>
      </w:r>
    </w:p>
    <w:p w:rsidR="00D61797" w:rsidRDefault="00D61797" w:rsidP="006F5224">
      <w:pPr>
        <w:rPr>
          <w:b/>
          <w:i/>
          <w:color w:val="000000" w:themeColor="text1"/>
          <w:sz w:val="28"/>
          <w:szCs w:val="28"/>
          <w:u w:val="single"/>
        </w:rPr>
      </w:pPr>
    </w:p>
    <w:p w:rsidR="006F5224" w:rsidRDefault="007C4DA1" w:rsidP="006F5224">
      <w:pPr>
        <w:rPr>
          <w:b/>
          <w:i/>
          <w:color w:val="000000" w:themeColor="text1"/>
          <w:sz w:val="28"/>
          <w:szCs w:val="28"/>
          <w:u w:val="single"/>
        </w:rPr>
      </w:pPr>
      <w:r w:rsidRPr="00675496">
        <w:rPr>
          <w:b/>
          <w:i/>
          <w:color w:val="000000" w:themeColor="text1"/>
          <w:sz w:val="28"/>
          <w:szCs w:val="28"/>
          <w:u w:val="single"/>
        </w:rPr>
        <w:t>En</w:t>
      </w:r>
      <w:r w:rsidR="006F5224">
        <w:rPr>
          <w:b/>
          <w:i/>
          <w:color w:val="000000" w:themeColor="text1"/>
          <w:sz w:val="28"/>
          <w:szCs w:val="28"/>
          <w:u w:val="single"/>
        </w:rPr>
        <w:t xml:space="preserve">hance and Improve Access to </w:t>
      </w:r>
      <w:r w:rsidR="000107F1">
        <w:rPr>
          <w:b/>
          <w:i/>
          <w:color w:val="000000" w:themeColor="text1"/>
          <w:sz w:val="28"/>
          <w:szCs w:val="28"/>
          <w:u w:val="single"/>
        </w:rPr>
        <w:t xml:space="preserve">Care </w:t>
      </w:r>
    </w:p>
    <w:p w:rsidR="006F5224" w:rsidRPr="006F5224" w:rsidRDefault="006F5224" w:rsidP="006F5224">
      <w:pPr>
        <w:rPr>
          <w:i/>
          <w:color w:val="000000" w:themeColor="text1"/>
          <w:sz w:val="24"/>
          <w:szCs w:val="24"/>
        </w:rPr>
      </w:pPr>
      <w:r w:rsidRPr="006F5224">
        <w:rPr>
          <w:i/>
          <w:color w:val="000000" w:themeColor="text1"/>
          <w:sz w:val="24"/>
          <w:szCs w:val="24"/>
        </w:rPr>
        <w:t xml:space="preserve">Principle: Use value-based </w:t>
      </w:r>
      <w:r w:rsidR="00982CB5">
        <w:rPr>
          <w:i/>
          <w:color w:val="000000" w:themeColor="text1"/>
          <w:sz w:val="24"/>
          <w:szCs w:val="24"/>
        </w:rPr>
        <w:t xml:space="preserve">models </w:t>
      </w:r>
      <w:r w:rsidR="000107F1">
        <w:rPr>
          <w:i/>
          <w:color w:val="000000" w:themeColor="text1"/>
          <w:sz w:val="24"/>
          <w:szCs w:val="24"/>
        </w:rPr>
        <w:t xml:space="preserve">to provide </w:t>
      </w:r>
      <w:r w:rsidR="00982CB5">
        <w:rPr>
          <w:i/>
          <w:color w:val="000000" w:themeColor="text1"/>
          <w:sz w:val="24"/>
          <w:szCs w:val="24"/>
        </w:rPr>
        <w:t xml:space="preserve">add-ons for comprehensive care.  </w:t>
      </w:r>
      <w:r w:rsidR="000107F1">
        <w:rPr>
          <w:i/>
          <w:color w:val="000000" w:themeColor="text1"/>
          <w:sz w:val="24"/>
          <w:szCs w:val="24"/>
        </w:rPr>
        <w:t xml:space="preserve">It is not sufficient to rely on patient revenues to fund initiatives that result in enhanced quality of care.  </w:t>
      </w:r>
    </w:p>
    <w:p w:rsidR="00675496" w:rsidRPr="006F5224" w:rsidRDefault="000F5611" w:rsidP="006F5224">
      <w:pPr>
        <w:pStyle w:val="ListParagraph"/>
        <w:numPr>
          <w:ilvl w:val="0"/>
          <w:numId w:val="26"/>
        </w:numPr>
        <w:rPr>
          <w:sz w:val="24"/>
          <w:szCs w:val="24"/>
        </w:rPr>
      </w:pPr>
      <w:r w:rsidRPr="006F5224">
        <w:rPr>
          <w:sz w:val="24"/>
          <w:szCs w:val="24"/>
        </w:rPr>
        <w:t xml:space="preserve">Incorporate an </w:t>
      </w:r>
      <w:r w:rsidRPr="006F5224">
        <w:rPr>
          <w:b/>
          <w:sz w:val="24"/>
          <w:szCs w:val="24"/>
        </w:rPr>
        <w:t xml:space="preserve">add on for </w:t>
      </w:r>
      <w:r w:rsidR="007B6211" w:rsidRPr="006F5224">
        <w:rPr>
          <w:b/>
          <w:sz w:val="24"/>
          <w:szCs w:val="24"/>
        </w:rPr>
        <w:t>certain crisis and other services</w:t>
      </w:r>
      <w:r w:rsidR="007B6211" w:rsidRPr="006F5224">
        <w:rPr>
          <w:sz w:val="24"/>
          <w:szCs w:val="24"/>
        </w:rPr>
        <w:t xml:space="preserve"> that should always be an option </w:t>
      </w:r>
      <w:r w:rsidRPr="006F5224">
        <w:rPr>
          <w:sz w:val="24"/>
          <w:szCs w:val="24"/>
        </w:rPr>
        <w:t>in all programs (includin</w:t>
      </w:r>
      <w:r w:rsidR="007C4DA1" w:rsidRPr="006F5224">
        <w:rPr>
          <w:sz w:val="24"/>
          <w:szCs w:val="24"/>
        </w:rPr>
        <w:t>g residential post discharge) but are not currently billable</w:t>
      </w:r>
      <w:r w:rsidR="006D5173" w:rsidRPr="006F5224">
        <w:rPr>
          <w:sz w:val="24"/>
          <w:szCs w:val="24"/>
        </w:rPr>
        <w:t xml:space="preserve">.  </w:t>
      </w:r>
      <w:r w:rsidR="006F5224" w:rsidRPr="000107F1">
        <w:rPr>
          <w:sz w:val="24"/>
          <w:szCs w:val="24"/>
          <w:u w:val="single"/>
        </w:rPr>
        <w:t>Add-on could be based on acuity.</w:t>
      </w:r>
      <w:r w:rsidR="006F5224" w:rsidRPr="006F5224">
        <w:rPr>
          <w:sz w:val="24"/>
          <w:szCs w:val="24"/>
        </w:rPr>
        <w:t xml:space="preserve">  </w:t>
      </w:r>
      <w:r w:rsidR="006F5224">
        <w:rPr>
          <w:sz w:val="24"/>
          <w:szCs w:val="24"/>
        </w:rPr>
        <w:t xml:space="preserve">Many models to choose from. </w:t>
      </w:r>
    </w:p>
    <w:p w:rsidR="006F5224" w:rsidRPr="006F5224" w:rsidRDefault="006F5224" w:rsidP="006F5224">
      <w:pPr>
        <w:pStyle w:val="ListParagraph"/>
        <w:numPr>
          <w:ilvl w:val="0"/>
          <w:numId w:val="26"/>
        </w:numPr>
        <w:rPr>
          <w:sz w:val="24"/>
          <w:szCs w:val="24"/>
        </w:rPr>
      </w:pPr>
      <w:r w:rsidRPr="006F5224">
        <w:rPr>
          <w:sz w:val="24"/>
          <w:szCs w:val="24"/>
        </w:rPr>
        <w:t xml:space="preserve">Incorporate an </w:t>
      </w:r>
      <w:r w:rsidRPr="00982CB5">
        <w:rPr>
          <w:b/>
          <w:sz w:val="24"/>
          <w:szCs w:val="24"/>
        </w:rPr>
        <w:t>add-on for increased rates for the for the first quarter of treatment</w:t>
      </w:r>
      <w:r w:rsidRPr="006F5224">
        <w:rPr>
          <w:sz w:val="24"/>
          <w:szCs w:val="24"/>
        </w:rPr>
        <w:t xml:space="preserve"> in longer term settings. </w:t>
      </w:r>
    </w:p>
    <w:p w:rsidR="0033310E" w:rsidRPr="0033310E" w:rsidRDefault="00156749" w:rsidP="007C4DA1">
      <w:pPr>
        <w:pStyle w:val="ListParagraph"/>
        <w:numPr>
          <w:ilvl w:val="0"/>
          <w:numId w:val="10"/>
        </w:numPr>
        <w:rPr>
          <w:b/>
          <w:sz w:val="24"/>
          <w:szCs w:val="24"/>
        </w:rPr>
      </w:pPr>
      <w:r w:rsidRPr="006D5173">
        <w:rPr>
          <w:b/>
          <w:sz w:val="24"/>
          <w:szCs w:val="24"/>
        </w:rPr>
        <w:t xml:space="preserve">Up to $25,000 </w:t>
      </w:r>
      <w:r w:rsidR="0073100B" w:rsidRPr="006D5173">
        <w:rPr>
          <w:b/>
          <w:sz w:val="24"/>
          <w:szCs w:val="24"/>
        </w:rPr>
        <w:t>per certified location</w:t>
      </w:r>
      <w:r w:rsidR="0073100B" w:rsidRPr="007C4DA1">
        <w:rPr>
          <w:sz w:val="24"/>
          <w:szCs w:val="24"/>
        </w:rPr>
        <w:t xml:space="preserve"> </w:t>
      </w:r>
      <w:r w:rsidRPr="007C4DA1">
        <w:rPr>
          <w:sz w:val="24"/>
          <w:szCs w:val="24"/>
        </w:rPr>
        <w:t>toward IT an</w:t>
      </w:r>
      <w:r w:rsidR="0073100B" w:rsidRPr="007C4DA1">
        <w:rPr>
          <w:sz w:val="24"/>
          <w:szCs w:val="24"/>
        </w:rPr>
        <w:t xml:space="preserve">d Telehealth Infrastructure </w:t>
      </w:r>
    </w:p>
    <w:p w:rsidR="0033310E" w:rsidRPr="006F5224" w:rsidRDefault="0033310E" w:rsidP="006F5224">
      <w:pPr>
        <w:pStyle w:val="ListParagraph"/>
        <w:rPr>
          <w:sz w:val="24"/>
          <w:szCs w:val="24"/>
        </w:rPr>
      </w:pPr>
      <w:r w:rsidRPr="0033310E">
        <w:rPr>
          <w:sz w:val="24"/>
          <w:szCs w:val="24"/>
        </w:rPr>
        <w:t>Costs include</w:t>
      </w:r>
      <w:r>
        <w:rPr>
          <w:b/>
          <w:sz w:val="24"/>
          <w:szCs w:val="24"/>
        </w:rPr>
        <w:t xml:space="preserve"> </w:t>
      </w:r>
      <w:r w:rsidR="0073100B" w:rsidRPr="007C4DA1">
        <w:rPr>
          <w:sz w:val="24"/>
          <w:szCs w:val="24"/>
        </w:rPr>
        <w:t xml:space="preserve">licensing, </w:t>
      </w:r>
      <w:r>
        <w:rPr>
          <w:sz w:val="24"/>
          <w:szCs w:val="24"/>
        </w:rPr>
        <w:t>outside assistance</w:t>
      </w:r>
      <w:r w:rsidR="0073100B" w:rsidRPr="007C4DA1">
        <w:rPr>
          <w:sz w:val="24"/>
          <w:szCs w:val="24"/>
        </w:rPr>
        <w:t xml:space="preserve"> to set up and initially maintain e</w:t>
      </w:r>
      <w:r w:rsidR="00156749" w:rsidRPr="007C4DA1">
        <w:rPr>
          <w:sz w:val="24"/>
          <w:szCs w:val="24"/>
        </w:rPr>
        <w:t>quipment</w:t>
      </w:r>
      <w:r>
        <w:rPr>
          <w:sz w:val="24"/>
          <w:szCs w:val="24"/>
        </w:rPr>
        <w:t xml:space="preserve">, training on how to use, etc.  </w:t>
      </w:r>
      <w:r w:rsidR="0073100B" w:rsidRPr="007C4DA1">
        <w:rPr>
          <w:sz w:val="24"/>
          <w:szCs w:val="24"/>
        </w:rPr>
        <w:t>Goal t</w:t>
      </w:r>
      <w:r>
        <w:rPr>
          <w:sz w:val="24"/>
          <w:szCs w:val="24"/>
        </w:rPr>
        <w:t xml:space="preserve">is </w:t>
      </w:r>
      <w:r w:rsidR="0073100B" w:rsidRPr="007C4DA1">
        <w:rPr>
          <w:sz w:val="24"/>
          <w:szCs w:val="24"/>
        </w:rPr>
        <w:t>o</w:t>
      </w:r>
      <w:r w:rsidR="00156749" w:rsidRPr="007C4DA1">
        <w:rPr>
          <w:sz w:val="24"/>
          <w:szCs w:val="24"/>
        </w:rPr>
        <w:t xml:space="preserve"> support transitions to remote work environments and expand access to telehealth for all clients, regardless of location</w:t>
      </w:r>
      <w:r w:rsidR="006D5173">
        <w:rPr>
          <w:b/>
          <w:sz w:val="24"/>
          <w:szCs w:val="24"/>
        </w:rPr>
        <w:t xml:space="preserve">.  </w:t>
      </w:r>
      <w:r w:rsidR="007C4DA1" w:rsidRPr="007C4DA1">
        <w:rPr>
          <w:sz w:val="24"/>
          <w:szCs w:val="24"/>
        </w:rPr>
        <w:t>This is c</w:t>
      </w:r>
      <w:r w:rsidR="00156749" w:rsidRPr="007C4DA1">
        <w:rPr>
          <w:sz w:val="24"/>
          <w:szCs w:val="24"/>
        </w:rPr>
        <w:t>onsistent with prior grant amounts for pr</w:t>
      </w:r>
      <w:r w:rsidR="0073100B" w:rsidRPr="007C4DA1">
        <w:rPr>
          <w:sz w:val="24"/>
          <w:szCs w:val="24"/>
        </w:rPr>
        <w:t>oviders in need of technology</w:t>
      </w:r>
      <w:r w:rsidR="007C4DA1">
        <w:rPr>
          <w:sz w:val="24"/>
          <w:szCs w:val="24"/>
        </w:rPr>
        <w:t xml:space="preserve"> </w:t>
      </w:r>
      <w:r w:rsidR="007C4DA1" w:rsidRPr="007C4DA1">
        <w:rPr>
          <w:sz w:val="24"/>
          <w:szCs w:val="24"/>
        </w:rPr>
        <w:t xml:space="preserve">transition    </w:t>
      </w:r>
    </w:p>
    <w:p w:rsidR="00D61797" w:rsidRPr="00D61797" w:rsidRDefault="006D5173" w:rsidP="00156749">
      <w:pPr>
        <w:pStyle w:val="ListParagraph"/>
        <w:numPr>
          <w:ilvl w:val="0"/>
          <w:numId w:val="10"/>
        </w:numPr>
        <w:rPr>
          <w:sz w:val="24"/>
          <w:szCs w:val="24"/>
        </w:rPr>
      </w:pPr>
      <w:r w:rsidRPr="006F5224">
        <w:rPr>
          <w:b/>
          <w:sz w:val="24"/>
          <w:szCs w:val="24"/>
        </w:rPr>
        <w:lastRenderedPageBreak/>
        <w:t>MAT:  $100,000 to fund start up for expanded MAT hours and increased volume</w:t>
      </w:r>
      <w:r w:rsidRPr="006F5224">
        <w:rPr>
          <w:sz w:val="24"/>
          <w:szCs w:val="24"/>
        </w:rPr>
        <w:t xml:space="preserve"> of clients served within a MAT setting</w:t>
      </w:r>
      <w:r w:rsidR="006F5224" w:rsidRPr="006F5224">
        <w:rPr>
          <w:sz w:val="24"/>
          <w:szCs w:val="24"/>
        </w:rPr>
        <w:t xml:space="preserve">.         </w:t>
      </w:r>
    </w:p>
    <w:p w:rsidR="006F4B2A" w:rsidRPr="00D61797" w:rsidRDefault="006F5224" w:rsidP="00156749">
      <w:pPr>
        <w:rPr>
          <w:sz w:val="24"/>
          <w:szCs w:val="24"/>
        </w:rPr>
      </w:pPr>
      <w:r>
        <w:rPr>
          <w:sz w:val="24"/>
          <w:szCs w:val="24"/>
        </w:rPr>
        <w:t xml:space="preserve">Note: </w:t>
      </w:r>
      <w:r w:rsidR="006D5173" w:rsidRPr="006D5173">
        <w:rPr>
          <w:sz w:val="24"/>
          <w:szCs w:val="24"/>
        </w:rPr>
        <w:t>Allowable costs may include (but not be limited to) recruitment expenses as well as initial months of hiring and training of prescribers and a</w:t>
      </w:r>
      <w:r w:rsidR="00D61797">
        <w:rPr>
          <w:sz w:val="24"/>
          <w:szCs w:val="24"/>
        </w:rPr>
        <w:t xml:space="preserve">ll levels of nursing staff (e.g., NP, RN, LPN) </w:t>
      </w:r>
      <w:r w:rsidR="006D5173" w:rsidRPr="006D5173">
        <w:rPr>
          <w:sz w:val="24"/>
          <w:szCs w:val="24"/>
        </w:rPr>
        <w:t>training for staff, purchase of necessary equipment, etc.</w:t>
      </w:r>
    </w:p>
    <w:p w:rsidR="00D61797" w:rsidRDefault="00D61797" w:rsidP="00156749">
      <w:pPr>
        <w:rPr>
          <w:b/>
          <w:i/>
          <w:color w:val="000000" w:themeColor="text1"/>
          <w:sz w:val="28"/>
          <w:szCs w:val="28"/>
          <w:u w:val="single"/>
        </w:rPr>
      </w:pPr>
    </w:p>
    <w:p w:rsidR="001A7257" w:rsidRPr="00675496" w:rsidRDefault="00156749" w:rsidP="00156749">
      <w:pPr>
        <w:rPr>
          <w:b/>
          <w:i/>
          <w:color w:val="000000" w:themeColor="text1"/>
          <w:sz w:val="28"/>
          <w:szCs w:val="28"/>
          <w:u w:val="single"/>
        </w:rPr>
      </w:pPr>
      <w:r w:rsidRPr="00675496">
        <w:rPr>
          <w:b/>
          <w:i/>
          <w:color w:val="000000" w:themeColor="text1"/>
          <w:sz w:val="28"/>
          <w:szCs w:val="28"/>
          <w:u w:val="single"/>
        </w:rPr>
        <w:t xml:space="preserve">Expand Prevention Services </w:t>
      </w:r>
    </w:p>
    <w:p w:rsidR="001A7257" w:rsidRDefault="001A7257" w:rsidP="001A7257">
      <w:pPr>
        <w:pStyle w:val="ListParagraph"/>
        <w:rPr>
          <w:i/>
          <w:sz w:val="24"/>
          <w:szCs w:val="24"/>
        </w:rPr>
      </w:pPr>
      <w:r w:rsidRPr="007C4DA1">
        <w:rPr>
          <w:b/>
          <w:i/>
          <w:sz w:val="24"/>
          <w:szCs w:val="24"/>
        </w:rPr>
        <w:t xml:space="preserve">Principle:  </w:t>
      </w:r>
      <w:r w:rsidR="00B369C0" w:rsidRPr="007C4DA1">
        <w:rPr>
          <w:i/>
          <w:sz w:val="24"/>
          <w:szCs w:val="24"/>
        </w:rPr>
        <w:t>Funding for t</w:t>
      </w:r>
      <w:r w:rsidRPr="007C4DA1">
        <w:rPr>
          <w:i/>
          <w:sz w:val="24"/>
          <w:szCs w:val="24"/>
        </w:rPr>
        <w:t xml:space="preserve">raining and development of prevention and treatment initiatives </w:t>
      </w:r>
      <w:r w:rsidR="004E04C3">
        <w:rPr>
          <w:i/>
          <w:sz w:val="24"/>
          <w:szCs w:val="24"/>
        </w:rPr>
        <w:t xml:space="preserve">related to Adult Use law </w:t>
      </w:r>
      <w:r w:rsidRPr="007C4DA1">
        <w:rPr>
          <w:i/>
          <w:sz w:val="24"/>
          <w:szCs w:val="24"/>
        </w:rPr>
        <w:t xml:space="preserve">should be allocated from proceeds of Marijuana Legalization.  Block grant funds should not </w:t>
      </w:r>
      <w:r w:rsidR="004E04C3">
        <w:rPr>
          <w:i/>
          <w:sz w:val="24"/>
          <w:szCs w:val="24"/>
        </w:rPr>
        <w:t xml:space="preserve">be seen as only prevention and education source of funding for significant roll-out of prevention, education and treatment initiatives to address increased use and harmful effects of legalization of marijuana.  </w:t>
      </w:r>
    </w:p>
    <w:p w:rsidR="00D61797" w:rsidRPr="00D61797" w:rsidRDefault="00D61797" w:rsidP="00D61797">
      <w:pPr>
        <w:pStyle w:val="ListParagraph"/>
        <w:rPr>
          <w:sz w:val="24"/>
          <w:szCs w:val="24"/>
        </w:rPr>
      </w:pPr>
    </w:p>
    <w:p w:rsidR="007C4DA1" w:rsidRPr="007C4DA1" w:rsidRDefault="007C4DA1" w:rsidP="007C4DA1">
      <w:pPr>
        <w:pStyle w:val="ListParagraph"/>
        <w:numPr>
          <w:ilvl w:val="0"/>
          <w:numId w:val="8"/>
        </w:numPr>
        <w:rPr>
          <w:color w:val="000000" w:themeColor="text1"/>
          <w:sz w:val="24"/>
          <w:szCs w:val="24"/>
        </w:rPr>
      </w:pPr>
      <w:r w:rsidRPr="007C4DA1">
        <w:rPr>
          <w:color w:val="000000" w:themeColor="text1"/>
          <w:sz w:val="24"/>
          <w:szCs w:val="24"/>
        </w:rPr>
        <w:t xml:space="preserve">Support Prevention Funding to run community and school </w:t>
      </w:r>
      <w:r w:rsidR="00675496">
        <w:rPr>
          <w:color w:val="000000" w:themeColor="text1"/>
          <w:sz w:val="24"/>
          <w:szCs w:val="24"/>
        </w:rPr>
        <w:t>S</w:t>
      </w:r>
      <w:r w:rsidRPr="007C4DA1">
        <w:rPr>
          <w:color w:val="000000" w:themeColor="text1"/>
          <w:sz w:val="24"/>
          <w:szCs w:val="24"/>
        </w:rPr>
        <w:t>peaker’s</w:t>
      </w:r>
      <w:r w:rsidR="00675496">
        <w:rPr>
          <w:color w:val="000000" w:themeColor="text1"/>
          <w:sz w:val="24"/>
          <w:szCs w:val="24"/>
        </w:rPr>
        <w:t xml:space="preserve"> B</w:t>
      </w:r>
      <w:r w:rsidRPr="007C4DA1">
        <w:rPr>
          <w:color w:val="000000" w:themeColor="text1"/>
          <w:sz w:val="24"/>
          <w:szCs w:val="24"/>
        </w:rPr>
        <w:t>ureau</w:t>
      </w:r>
    </w:p>
    <w:p w:rsidR="000F5611" w:rsidRDefault="007C4DA1" w:rsidP="004E04C3">
      <w:pPr>
        <w:pStyle w:val="ListParagraph"/>
        <w:rPr>
          <w:sz w:val="24"/>
          <w:szCs w:val="24"/>
        </w:rPr>
      </w:pPr>
      <w:r w:rsidRPr="006D5173">
        <w:rPr>
          <w:sz w:val="24"/>
          <w:szCs w:val="24"/>
        </w:rPr>
        <w:t>$30,000 per organization to develop or support this program for schools or communities.  Include community-based prevention, treatment and peer-based organizations</w:t>
      </w:r>
      <w:r w:rsidR="004E04C3">
        <w:rPr>
          <w:sz w:val="24"/>
          <w:szCs w:val="24"/>
        </w:rPr>
        <w:t>.</w:t>
      </w:r>
    </w:p>
    <w:p w:rsidR="00D61797" w:rsidRDefault="00D61797" w:rsidP="004E04C3">
      <w:pPr>
        <w:pStyle w:val="ListParagraph"/>
        <w:rPr>
          <w:sz w:val="24"/>
          <w:szCs w:val="24"/>
        </w:rPr>
      </w:pPr>
    </w:p>
    <w:p w:rsidR="00D61797" w:rsidRPr="007C4DA1" w:rsidRDefault="00D61797" w:rsidP="00D61797">
      <w:pPr>
        <w:pStyle w:val="ListParagraph"/>
        <w:rPr>
          <w:sz w:val="24"/>
          <w:szCs w:val="24"/>
        </w:rPr>
      </w:pPr>
    </w:p>
    <w:p w:rsidR="00D61797" w:rsidRDefault="00D61797" w:rsidP="00D61797">
      <w:pPr>
        <w:pStyle w:val="ListParagraph"/>
        <w:numPr>
          <w:ilvl w:val="0"/>
          <w:numId w:val="8"/>
        </w:numPr>
        <w:rPr>
          <w:sz w:val="24"/>
          <w:szCs w:val="24"/>
        </w:rPr>
      </w:pPr>
      <w:r w:rsidRPr="007C4DA1">
        <w:rPr>
          <w:b/>
          <w:sz w:val="24"/>
          <w:szCs w:val="24"/>
        </w:rPr>
        <w:t>$30,000 (two-year start-up funds)</w:t>
      </w:r>
      <w:r w:rsidRPr="007C4DA1">
        <w:rPr>
          <w:sz w:val="24"/>
          <w:szCs w:val="24"/>
        </w:rPr>
        <w:t xml:space="preserve"> to seed training of staff and clients in the use of evidence-based models for prevention of Substance Use Problems within the adolescent and youth populations in school settings and in the community</w:t>
      </w:r>
    </w:p>
    <w:p w:rsidR="00D61797" w:rsidRPr="004E04C3" w:rsidRDefault="00D61797" w:rsidP="00D61797">
      <w:pPr>
        <w:pStyle w:val="ListParagraph"/>
        <w:rPr>
          <w:sz w:val="24"/>
          <w:szCs w:val="24"/>
        </w:rPr>
      </w:pPr>
      <w:bookmarkStart w:id="0" w:name="_GoBack"/>
      <w:bookmarkEnd w:id="0"/>
    </w:p>
    <w:p w:rsidR="00710FB7" w:rsidRPr="007C4DA1" w:rsidRDefault="00710FB7" w:rsidP="00710FB7">
      <w:pPr>
        <w:rPr>
          <w:b/>
          <w:sz w:val="24"/>
          <w:szCs w:val="24"/>
        </w:rPr>
      </w:pPr>
    </w:p>
    <w:p w:rsidR="00365042" w:rsidRPr="007C4DA1" w:rsidRDefault="00365042" w:rsidP="00365042">
      <w:pPr>
        <w:rPr>
          <w:sz w:val="24"/>
          <w:szCs w:val="24"/>
        </w:rPr>
      </w:pPr>
    </w:p>
    <w:p w:rsidR="00062FAC" w:rsidRPr="00D84623" w:rsidRDefault="00062FAC" w:rsidP="00062FAC"/>
    <w:sectPr w:rsidR="00062FAC" w:rsidRPr="00D846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D8" w:rsidRDefault="00325AD8" w:rsidP="006F4B2A">
      <w:pPr>
        <w:spacing w:after="0" w:line="240" w:lineRule="auto"/>
      </w:pPr>
      <w:r>
        <w:separator/>
      </w:r>
    </w:p>
  </w:endnote>
  <w:endnote w:type="continuationSeparator" w:id="0">
    <w:p w:rsidR="00325AD8" w:rsidRDefault="00325AD8" w:rsidP="006F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3292683"/>
      <w:docPartObj>
        <w:docPartGallery w:val="Page Numbers (Bottom of Page)"/>
        <w:docPartUnique/>
      </w:docPartObj>
    </w:sdtPr>
    <w:sdtEndPr>
      <w:rPr>
        <w:rStyle w:val="PageNumber"/>
      </w:rPr>
    </w:sdtEndPr>
    <w:sdtContent>
      <w:p w:rsidR="006F4B2A" w:rsidRDefault="006F4B2A" w:rsidP="008C2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4B2A" w:rsidRDefault="006F4B2A" w:rsidP="006F4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866112"/>
      <w:docPartObj>
        <w:docPartGallery w:val="Page Numbers (Bottom of Page)"/>
        <w:docPartUnique/>
      </w:docPartObj>
    </w:sdtPr>
    <w:sdtEndPr>
      <w:rPr>
        <w:rStyle w:val="PageNumber"/>
      </w:rPr>
    </w:sdtEndPr>
    <w:sdtContent>
      <w:p w:rsidR="006F4B2A" w:rsidRDefault="006F4B2A" w:rsidP="008C2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F4B2A" w:rsidRDefault="006F4B2A" w:rsidP="006F4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D8" w:rsidRDefault="00325AD8" w:rsidP="006F4B2A">
      <w:pPr>
        <w:spacing w:after="0" w:line="240" w:lineRule="auto"/>
      </w:pPr>
      <w:r>
        <w:separator/>
      </w:r>
    </w:p>
  </w:footnote>
  <w:footnote w:type="continuationSeparator" w:id="0">
    <w:p w:rsidR="00325AD8" w:rsidRDefault="00325AD8" w:rsidP="006F4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1BC"/>
    <w:multiLevelType w:val="hybridMultilevel"/>
    <w:tmpl w:val="C07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4AD6"/>
    <w:multiLevelType w:val="hybridMultilevel"/>
    <w:tmpl w:val="8A3C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45D7"/>
    <w:multiLevelType w:val="hybridMultilevel"/>
    <w:tmpl w:val="3652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834D2"/>
    <w:multiLevelType w:val="hybridMultilevel"/>
    <w:tmpl w:val="54DC1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92356"/>
    <w:multiLevelType w:val="hybridMultilevel"/>
    <w:tmpl w:val="81A8A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6C055F"/>
    <w:multiLevelType w:val="hybridMultilevel"/>
    <w:tmpl w:val="562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2095B"/>
    <w:multiLevelType w:val="hybridMultilevel"/>
    <w:tmpl w:val="8F7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575"/>
    <w:multiLevelType w:val="hybridMultilevel"/>
    <w:tmpl w:val="4E9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B6529"/>
    <w:multiLevelType w:val="hybridMultilevel"/>
    <w:tmpl w:val="3D48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FE1CD1"/>
    <w:multiLevelType w:val="hybridMultilevel"/>
    <w:tmpl w:val="636E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30856"/>
    <w:multiLevelType w:val="hybridMultilevel"/>
    <w:tmpl w:val="8EA8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55863"/>
    <w:multiLevelType w:val="hybridMultilevel"/>
    <w:tmpl w:val="80AE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05F38"/>
    <w:multiLevelType w:val="hybridMultilevel"/>
    <w:tmpl w:val="88C6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3855A6"/>
    <w:multiLevelType w:val="hybridMultilevel"/>
    <w:tmpl w:val="38C2C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8317B"/>
    <w:multiLevelType w:val="hybridMultilevel"/>
    <w:tmpl w:val="0DF86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83B41"/>
    <w:multiLevelType w:val="hybridMultilevel"/>
    <w:tmpl w:val="B5307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303579"/>
    <w:multiLevelType w:val="hybridMultilevel"/>
    <w:tmpl w:val="68A635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1A94498"/>
    <w:multiLevelType w:val="hybridMultilevel"/>
    <w:tmpl w:val="9B5E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A2E67"/>
    <w:multiLevelType w:val="hybridMultilevel"/>
    <w:tmpl w:val="B7745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A12B0B"/>
    <w:multiLevelType w:val="hybridMultilevel"/>
    <w:tmpl w:val="1C4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1053D"/>
    <w:multiLevelType w:val="hybridMultilevel"/>
    <w:tmpl w:val="4DE0E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1910D2"/>
    <w:multiLevelType w:val="hybridMultilevel"/>
    <w:tmpl w:val="14B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41ACE"/>
    <w:multiLevelType w:val="hybridMultilevel"/>
    <w:tmpl w:val="013E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7263E4"/>
    <w:multiLevelType w:val="hybridMultilevel"/>
    <w:tmpl w:val="F6B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D1D6A"/>
    <w:multiLevelType w:val="hybridMultilevel"/>
    <w:tmpl w:val="5ED8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2657D0"/>
    <w:multiLevelType w:val="hybridMultilevel"/>
    <w:tmpl w:val="075C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9914BC"/>
    <w:multiLevelType w:val="hybridMultilevel"/>
    <w:tmpl w:val="A56E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3AC"/>
    <w:multiLevelType w:val="hybridMultilevel"/>
    <w:tmpl w:val="CD1EB40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8" w15:restartNumberingAfterBreak="0">
    <w:nsid w:val="7E99773D"/>
    <w:multiLevelType w:val="hybridMultilevel"/>
    <w:tmpl w:val="6AE09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6"/>
  </w:num>
  <w:num w:numId="3">
    <w:abstractNumId w:val="11"/>
  </w:num>
  <w:num w:numId="4">
    <w:abstractNumId w:val="16"/>
  </w:num>
  <w:num w:numId="5">
    <w:abstractNumId w:val="2"/>
  </w:num>
  <w:num w:numId="6">
    <w:abstractNumId w:val="23"/>
  </w:num>
  <w:num w:numId="7">
    <w:abstractNumId w:val="10"/>
  </w:num>
  <w:num w:numId="8">
    <w:abstractNumId w:val="7"/>
  </w:num>
  <w:num w:numId="9">
    <w:abstractNumId w:val="20"/>
  </w:num>
  <w:num w:numId="10">
    <w:abstractNumId w:val="6"/>
  </w:num>
  <w:num w:numId="11">
    <w:abstractNumId w:val="14"/>
  </w:num>
  <w:num w:numId="12">
    <w:abstractNumId w:val="17"/>
  </w:num>
  <w:num w:numId="13">
    <w:abstractNumId w:val="25"/>
  </w:num>
  <w:num w:numId="14">
    <w:abstractNumId w:val="3"/>
  </w:num>
  <w:num w:numId="15">
    <w:abstractNumId w:val="13"/>
  </w:num>
  <w:num w:numId="16">
    <w:abstractNumId w:val="15"/>
  </w:num>
  <w:num w:numId="17">
    <w:abstractNumId w:val="18"/>
  </w:num>
  <w:num w:numId="18">
    <w:abstractNumId w:val="22"/>
  </w:num>
  <w:num w:numId="19">
    <w:abstractNumId w:val="24"/>
  </w:num>
  <w:num w:numId="20">
    <w:abstractNumId w:val="5"/>
  </w:num>
  <w:num w:numId="21">
    <w:abstractNumId w:val="0"/>
  </w:num>
  <w:num w:numId="22">
    <w:abstractNumId w:val="8"/>
  </w:num>
  <w:num w:numId="23">
    <w:abstractNumId w:val="12"/>
  </w:num>
  <w:num w:numId="24">
    <w:abstractNumId w:val="4"/>
  </w:num>
  <w:num w:numId="25">
    <w:abstractNumId w:val="28"/>
  </w:num>
  <w:num w:numId="26">
    <w:abstractNumId w:val="9"/>
  </w:num>
  <w:num w:numId="27">
    <w:abstractNumId w:val="27"/>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F2"/>
    <w:rsid w:val="000107F1"/>
    <w:rsid w:val="00062FAC"/>
    <w:rsid w:val="000F5611"/>
    <w:rsid w:val="001107DF"/>
    <w:rsid w:val="00156749"/>
    <w:rsid w:val="001A7257"/>
    <w:rsid w:val="0025084C"/>
    <w:rsid w:val="00293A05"/>
    <w:rsid w:val="00321EAA"/>
    <w:rsid w:val="00325AD8"/>
    <w:rsid w:val="00326445"/>
    <w:rsid w:val="0033310E"/>
    <w:rsid w:val="00365042"/>
    <w:rsid w:val="00421B4F"/>
    <w:rsid w:val="004E04C3"/>
    <w:rsid w:val="004E4E5D"/>
    <w:rsid w:val="005120D5"/>
    <w:rsid w:val="005413BB"/>
    <w:rsid w:val="005D6553"/>
    <w:rsid w:val="00606AF1"/>
    <w:rsid w:val="006373B2"/>
    <w:rsid w:val="006572C2"/>
    <w:rsid w:val="00675496"/>
    <w:rsid w:val="00687C51"/>
    <w:rsid w:val="006D5173"/>
    <w:rsid w:val="006F4B2A"/>
    <w:rsid w:val="006F5224"/>
    <w:rsid w:val="00710FB7"/>
    <w:rsid w:val="00721DD4"/>
    <w:rsid w:val="0073100B"/>
    <w:rsid w:val="007B04BF"/>
    <w:rsid w:val="007B51A6"/>
    <w:rsid w:val="007B6211"/>
    <w:rsid w:val="007C4DA1"/>
    <w:rsid w:val="008318E5"/>
    <w:rsid w:val="0085489F"/>
    <w:rsid w:val="008F03F2"/>
    <w:rsid w:val="009508A4"/>
    <w:rsid w:val="009517D2"/>
    <w:rsid w:val="00982CB5"/>
    <w:rsid w:val="009C5639"/>
    <w:rsid w:val="009E0D1B"/>
    <w:rsid w:val="00A84738"/>
    <w:rsid w:val="00AE1BA9"/>
    <w:rsid w:val="00B369C0"/>
    <w:rsid w:val="00BE430F"/>
    <w:rsid w:val="00C37014"/>
    <w:rsid w:val="00D205FE"/>
    <w:rsid w:val="00D61797"/>
    <w:rsid w:val="00D73867"/>
    <w:rsid w:val="00D84623"/>
    <w:rsid w:val="00DC1717"/>
    <w:rsid w:val="00EA3D12"/>
    <w:rsid w:val="00ED35A4"/>
    <w:rsid w:val="00F027B4"/>
    <w:rsid w:val="00F60ACF"/>
    <w:rsid w:val="00FE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C4AB"/>
  <w15:chartTrackingRefBased/>
  <w15:docId w15:val="{583CEC3C-8F93-4191-A55F-B60CF2E1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F2"/>
    <w:pPr>
      <w:ind w:left="720"/>
      <w:contextualSpacing/>
    </w:pPr>
  </w:style>
  <w:style w:type="paragraph" w:styleId="NormalWeb">
    <w:name w:val="Normal (Web)"/>
    <w:basedOn w:val="Normal"/>
    <w:uiPriority w:val="99"/>
    <w:semiHidden/>
    <w:unhideWhenUsed/>
    <w:rsid w:val="009508A4"/>
    <w:rPr>
      <w:rFonts w:ascii="Times New Roman" w:hAnsi="Times New Roman" w:cs="Times New Roman"/>
      <w:sz w:val="24"/>
      <w:szCs w:val="24"/>
    </w:rPr>
  </w:style>
  <w:style w:type="paragraph" w:styleId="Footer">
    <w:name w:val="footer"/>
    <w:basedOn w:val="Normal"/>
    <w:link w:val="FooterChar"/>
    <w:uiPriority w:val="99"/>
    <w:unhideWhenUsed/>
    <w:rsid w:val="006F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2A"/>
  </w:style>
  <w:style w:type="character" w:styleId="PageNumber">
    <w:name w:val="page number"/>
    <w:basedOn w:val="DefaultParagraphFont"/>
    <w:uiPriority w:val="99"/>
    <w:semiHidden/>
    <w:unhideWhenUsed/>
    <w:rsid w:val="006F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2899">
      <w:bodyDiv w:val="1"/>
      <w:marLeft w:val="0"/>
      <w:marRight w:val="0"/>
      <w:marTop w:val="0"/>
      <w:marBottom w:val="0"/>
      <w:divBdr>
        <w:top w:val="none" w:sz="0" w:space="0" w:color="auto"/>
        <w:left w:val="none" w:sz="0" w:space="0" w:color="auto"/>
        <w:bottom w:val="none" w:sz="0" w:space="0" w:color="auto"/>
        <w:right w:val="none" w:sz="0" w:space="0" w:color="auto"/>
      </w:divBdr>
    </w:div>
    <w:div w:id="20071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Saresky</dc:creator>
  <cp:keywords/>
  <dc:description/>
  <cp:lastModifiedBy>lauri cole</cp:lastModifiedBy>
  <cp:revision>2</cp:revision>
  <dcterms:created xsi:type="dcterms:W3CDTF">2021-03-22T15:23:00Z</dcterms:created>
  <dcterms:modified xsi:type="dcterms:W3CDTF">2021-03-22T15:23:00Z</dcterms:modified>
</cp:coreProperties>
</file>