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304F" w14:textId="38D8508E" w:rsidR="00E66549" w:rsidRDefault="0082796F" w:rsidP="0082796F">
      <w:pPr>
        <w:jc w:val="center"/>
      </w:pPr>
      <w:r>
        <w:rPr>
          <w:rFonts w:ascii="Helvetica" w:hAnsi="Helvetica" w:cs="Helvetica"/>
          <w:noProof/>
        </w:rPr>
        <w:drawing>
          <wp:anchor distT="0" distB="0" distL="114300" distR="114300" simplePos="0" relativeHeight="251659264" behindDoc="0" locked="0" layoutInCell="1" allowOverlap="1" wp14:anchorId="0E091214" wp14:editId="60D48B4C">
            <wp:simplePos x="0" y="0"/>
            <wp:positionH relativeFrom="column">
              <wp:posOffset>1104767</wp:posOffset>
            </wp:positionH>
            <wp:positionV relativeFrom="paragraph">
              <wp:posOffset>0</wp:posOffset>
            </wp:positionV>
            <wp:extent cx="3622040" cy="1078230"/>
            <wp:effectExtent l="0" t="0" r="0" b="1270"/>
            <wp:wrapTopAndBottom/>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2040" cy="1078230"/>
                    </a:xfrm>
                    <a:prstGeom prst="rect">
                      <a:avLst/>
                    </a:prstGeom>
                  </pic:spPr>
                </pic:pic>
              </a:graphicData>
            </a:graphic>
            <wp14:sizeRelH relativeFrom="margin">
              <wp14:pctWidth>0</wp14:pctWidth>
            </wp14:sizeRelH>
            <wp14:sizeRelV relativeFrom="margin">
              <wp14:pctHeight>0</wp14:pctHeight>
            </wp14:sizeRelV>
          </wp:anchor>
        </w:drawing>
      </w:r>
    </w:p>
    <w:p w14:paraId="5ACE14EE" w14:textId="5225509A" w:rsidR="0082796F" w:rsidRDefault="0082796F" w:rsidP="0082796F">
      <w:pPr>
        <w:jc w:val="center"/>
      </w:pPr>
      <w:proofErr w:type="spellStart"/>
      <w:r>
        <w:t>DoH</w:t>
      </w:r>
      <w:proofErr w:type="spellEnd"/>
      <w:r>
        <w:t>/OHIP 1115 Waiver Concept Paper:  Comments and Recommendations</w:t>
      </w:r>
    </w:p>
    <w:p w14:paraId="603C70F3" w14:textId="08801F4F" w:rsidR="00800E1D" w:rsidRDefault="00B42DBE" w:rsidP="00800E1D">
      <w:r>
        <w:t xml:space="preserve">The </w:t>
      </w:r>
      <w:r w:rsidR="004B2616">
        <w:t xml:space="preserve">New York State Department of Health’s Office of Health Insurance Programs </w:t>
      </w:r>
      <w:r w:rsidR="00D7100A">
        <w:t xml:space="preserve">(OHIP) </w:t>
      </w:r>
      <w:r w:rsidR="004B2616">
        <w:t xml:space="preserve">has laid out an ambitious agenda in its </w:t>
      </w:r>
      <w:r w:rsidR="004B2616" w:rsidRPr="004B2616">
        <w:rPr>
          <w:i/>
          <w:iCs/>
        </w:rPr>
        <w:t>1115 Waiver Demonstration</w:t>
      </w:r>
      <w:r w:rsidR="00800E1D">
        <w:rPr>
          <w:i/>
          <w:iCs/>
        </w:rPr>
        <w:t>:</w:t>
      </w:r>
      <w:r w:rsidR="004B2616" w:rsidRPr="004B2616">
        <w:rPr>
          <w:i/>
          <w:iCs/>
        </w:rPr>
        <w:t xml:space="preserve"> Conceptual Framework</w:t>
      </w:r>
      <w:r w:rsidR="00800E1D">
        <w:rPr>
          <w:i/>
          <w:iCs/>
        </w:rPr>
        <w:t xml:space="preserve"> A </w:t>
      </w:r>
      <w:r w:rsidR="00800E1D" w:rsidRPr="00800E1D">
        <w:rPr>
          <w:i/>
          <w:iCs/>
        </w:rPr>
        <w:t>Federal-State Partnership to</w:t>
      </w:r>
      <w:r w:rsidR="00800E1D">
        <w:rPr>
          <w:i/>
          <w:iCs/>
        </w:rPr>
        <w:t xml:space="preserve"> </w:t>
      </w:r>
      <w:r w:rsidR="00800E1D" w:rsidRPr="00800E1D">
        <w:rPr>
          <w:i/>
          <w:iCs/>
        </w:rPr>
        <w:t>Address Health Disparities Exacerbated</w:t>
      </w:r>
      <w:r w:rsidR="00800E1D">
        <w:rPr>
          <w:i/>
          <w:iCs/>
        </w:rPr>
        <w:t xml:space="preserve"> </w:t>
      </w:r>
      <w:r w:rsidR="00800E1D" w:rsidRPr="00800E1D">
        <w:rPr>
          <w:i/>
          <w:iCs/>
        </w:rPr>
        <w:t>by the COVID-19 Pandemic</w:t>
      </w:r>
      <w:r w:rsidR="004B2616">
        <w:t xml:space="preserve"> </w:t>
      </w:r>
      <w:r w:rsidR="002D3956">
        <w:t>“</w:t>
      </w:r>
      <w:r w:rsidR="00800E1D">
        <w:t>to change the way the Medicaid program integrates and pays for social care and health care in NYS</w:t>
      </w:r>
      <w:r w:rsidR="004B2616" w:rsidRPr="004B2616">
        <w:t>.</w:t>
      </w:r>
      <w:r w:rsidR="004B2616">
        <w:t xml:space="preserve">” </w:t>
      </w:r>
      <w:r w:rsidR="006C5D24">
        <w:t>We found much to celebrate in your proposal, including the development of SDHNs, investments in advanced VBP models, enhanced access for criminal justice-involved populations (especially the Medicaid eligibility 30 days prior to release), investments in HCBS and supportive housing, reimbursement for Critical Time Interventions, and ongoing support for telehealth (including audio only). As such, t</w:t>
      </w:r>
      <w:r w:rsidR="004B2616">
        <w:t xml:space="preserve">he New York State Council and our </w:t>
      </w:r>
      <w:r w:rsidR="0082796F">
        <w:t>105-community</w:t>
      </w:r>
      <w:r w:rsidR="00942DEB">
        <w:t xml:space="preserve"> behavioral health (BH) provider </w:t>
      </w:r>
      <w:r w:rsidR="004B2616">
        <w:t xml:space="preserve">members stand ready to </w:t>
      </w:r>
      <w:r w:rsidR="00D7100A">
        <w:t>support OHIP in your transformation initiatives</w:t>
      </w:r>
      <w:r w:rsidR="006C5D24">
        <w:t>. W</w:t>
      </w:r>
      <w:r w:rsidR="00657800">
        <w:t>e propose</w:t>
      </w:r>
      <w:r w:rsidR="00D7100A">
        <w:t xml:space="preserve"> </w:t>
      </w:r>
      <w:r w:rsidR="004C5173">
        <w:t xml:space="preserve">modest amendments </w:t>
      </w:r>
      <w:r w:rsidR="00D7100A">
        <w:t xml:space="preserve">to your plan to ensure that New York State maximizes the value of this </w:t>
      </w:r>
      <w:r w:rsidR="002D3956">
        <w:t>opportunity for</w:t>
      </w:r>
      <w:r w:rsidR="00D7100A">
        <w:t xml:space="preserve"> our poorest and most vulnerable citizens. </w:t>
      </w:r>
    </w:p>
    <w:p w14:paraId="47FA549D" w14:textId="6052B6D2" w:rsidR="004B2616" w:rsidRDefault="001B5D01" w:rsidP="00800E1D">
      <w:r>
        <w:t>NYS’s BH provider community is diverse and complex. Over 400 providers serve nearly 1 million people annually</w:t>
      </w:r>
      <w:r>
        <w:rPr>
          <w:rStyle w:val="EndnoteReference"/>
        </w:rPr>
        <w:endnoteReference w:id="2"/>
      </w:r>
      <w:r>
        <w:t xml:space="preserve"> in 921</w:t>
      </w:r>
      <w:r>
        <w:rPr>
          <w:rStyle w:val="EndnoteReference"/>
        </w:rPr>
        <w:endnoteReference w:id="3"/>
      </w:r>
      <w:r>
        <w:t xml:space="preserve"> OASAS-licensed programs and 5058</w:t>
      </w:r>
      <w:r>
        <w:rPr>
          <w:rStyle w:val="EndnoteReference"/>
        </w:rPr>
        <w:endnoteReference w:id="4"/>
      </w:r>
      <w:r>
        <w:t xml:space="preserve"> OMH-licensed programs providing services ranging from very clinical (Comprehensive Psychiatric Emergency Programs, Inpatient Addiction Treatment Services, Article 31 and 32 outpatient clinics) to home and community-based services (family support, peer support, child and family treatment and support services) to SDH-type services (employment, residential).</w:t>
      </w:r>
    </w:p>
    <w:p w14:paraId="4B84532E" w14:textId="35F81878" w:rsidR="00181868" w:rsidRDefault="00D7100A" w:rsidP="00D70407">
      <w:r>
        <w:rPr>
          <w:b/>
          <w:bCs/>
        </w:rPr>
        <w:t xml:space="preserve">Behavioral Health providers are integral to the success of OHIP’s healthcare transformation agenda. </w:t>
      </w:r>
      <w:r>
        <w:t>People’s health outcomes are impacted by how they behave far more than by the healthcare they receive,</w:t>
      </w:r>
      <w:r w:rsidR="00181868">
        <w:rPr>
          <w:rStyle w:val="EndnoteReference"/>
        </w:rPr>
        <w:endnoteReference w:id="5"/>
      </w:r>
      <w:r w:rsidR="00181868">
        <w:t xml:space="preserve"> and working with clients to change their behavior is what community BH providers do.</w:t>
      </w:r>
      <w:r w:rsidR="00D70407">
        <w:t xml:space="preserve"> </w:t>
      </w:r>
    </w:p>
    <w:p w14:paraId="2A944C08" w14:textId="2FC8343C" w:rsidR="0006554B" w:rsidRPr="00D7100A" w:rsidRDefault="00181868" w:rsidP="00D7100A">
      <w:r>
        <w:t>BH disorders are the costliest conditions in the United States</w:t>
      </w:r>
      <w:r>
        <w:rPr>
          <w:rStyle w:val="EndnoteReference"/>
        </w:rPr>
        <w:endnoteReference w:id="6"/>
      </w:r>
      <w:r w:rsidRPr="00D7100A">
        <w:t xml:space="preserve"> </w:t>
      </w:r>
      <w:r>
        <w:t>and the</w:t>
      </w:r>
      <w:r w:rsidRPr="00D7100A">
        <w:t xml:space="preserve"> largest cause of disease burden</w:t>
      </w:r>
      <w:r>
        <w:t>,</w:t>
      </w:r>
      <w:r>
        <w:rPr>
          <w:rStyle w:val="EndnoteReference"/>
        </w:rPr>
        <w:endnoteReference w:id="7"/>
      </w:r>
      <w:r>
        <w:t xml:space="preserve"> not because we spend so much treating them (less than 8% of US Medicaid spending went to BH in 2020),</w:t>
      </w:r>
      <w:r>
        <w:rPr>
          <w:rStyle w:val="EndnoteReference"/>
        </w:rPr>
        <w:endnoteReference w:id="8"/>
      </w:r>
      <w:r>
        <w:t xml:space="preserve"> but because treatment of common medical conditions is made much more expensive by the presence of a BH condition.</w:t>
      </w:r>
      <w:r>
        <w:rPr>
          <w:rStyle w:val="EndnoteReference"/>
        </w:rPr>
        <w:endnoteReference w:id="9"/>
      </w:r>
      <w:r>
        <w:t xml:space="preserve"> While nearly one in five Americans has a BH condition, few get the treatment they need,</w:t>
      </w:r>
      <w:r>
        <w:rPr>
          <w:rStyle w:val="EndnoteReference"/>
        </w:rPr>
        <w:endnoteReference w:id="10"/>
      </w:r>
      <w:r>
        <w:t xml:space="preserve"> a situation that has been badly exacerbated by the COVID-19 pandemic, which has led to skyrocketing rates of BH conditions</w:t>
      </w:r>
      <w:r w:rsidR="00657800">
        <w:t xml:space="preserve"> (now two in five Americans)</w:t>
      </w:r>
      <w:r>
        <w:rPr>
          <w:rStyle w:val="EndnoteReference"/>
        </w:rPr>
        <w:endnoteReference w:id="11"/>
      </w:r>
      <w:r>
        <w:t xml:space="preserve"> while badly damaging the BH provider community’s stability.</w:t>
      </w:r>
      <w:r>
        <w:rPr>
          <w:rStyle w:val="EndnoteReference"/>
        </w:rPr>
        <w:endnoteReference w:id="12"/>
      </w:r>
      <w:r w:rsidR="00884E53">
        <w:t xml:space="preserve"> Just as New York must invest in its public health </w:t>
      </w:r>
      <w:r w:rsidR="005E461F">
        <w:t xml:space="preserve">and medical </w:t>
      </w:r>
      <w:r w:rsidR="00884E53">
        <w:t>infrastructure in preparation for the next pandemic, we must invest in community BH to prepare for the ‘pandemic of despair</w:t>
      </w:r>
      <w:r w:rsidR="005E461F">
        <w:t>’ that is only beginning to crest, and for the disasters, both manmade and natural, to come.</w:t>
      </w:r>
      <w:r w:rsidR="0006554B">
        <w:t xml:space="preserve"> We have already seen overdose deaths increase in 2020 by 32.3% statewide and 36.9% in New York City.</w:t>
      </w:r>
      <w:r w:rsidR="0006554B">
        <w:rPr>
          <w:rStyle w:val="EndnoteReference"/>
        </w:rPr>
        <w:endnoteReference w:id="13"/>
      </w:r>
    </w:p>
    <w:p w14:paraId="7152A123" w14:textId="5C21DF56" w:rsidR="00181868" w:rsidRDefault="00657800" w:rsidP="00D7100A">
      <w:r>
        <w:t>People with mental illness</w:t>
      </w:r>
      <w:r>
        <w:rPr>
          <w:rStyle w:val="EndnoteReference"/>
        </w:rPr>
        <w:endnoteReference w:id="14"/>
      </w:r>
      <w:r w:rsidRPr="00181868">
        <w:rPr>
          <w:vertAlign w:val="superscript"/>
        </w:rPr>
        <w:t>,</w:t>
      </w:r>
      <w:r>
        <w:rPr>
          <w:rStyle w:val="EndnoteReference"/>
        </w:rPr>
        <w:endnoteReference w:id="15"/>
      </w:r>
      <w:r w:rsidRPr="00181868">
        <w:rPr>
          <w:vertAlign w:val="superscript"/>
        </w:rPr>
        <w:t>,</w:t>
      </w:r>
      <w:r>
        <w:rPr>
          <w:rStyle w:val="EndnoteReference"/>
        </w:rPr>
        <w:endnoteReference w:id="16"/>
      </w:r>
      <w:r w:rsidRPr="00181868">
        <w:rPr>
          <w:vertAlign w:val="superscript"/>
        </w:rPr>
        <w:t>,</w:t>
      </w:r>
      <w:r>
        <w:rPr>
          <w:rStyle w:val="EndnoteReference"/>
        </w:rPr>
        <w:endnoteReference w:id="17"/>
      </w:r>
      <w:r>
        <w:t xml:space="preserve"> and substance use disorders (SUD)</w:t>
      </w:r>
      <w:r>
        <w:rPr>
          <w:rStyle w:val="EndnoteReference"/>
        </w:rPr>
        <w:endnoteReference w:id="18"/>
      </w:r>
      <w:r w:rsidRPr="00181868">
        <w:rPr>
          <w:vertAlign w:val="superscript"/>
        </w:rPr>
        <w:t>,</w:t>
      </w:r>
      <w:r>
        <w:rPr>
          <w:rStyle w:val="EndnoteReference"/>
        </w:rPr>
        <w:endnoteReference w:id="19"/>
      </w:r>
      <w:r w:rsidRPr="00181868">
        <w:rPr>
          <w:vertAlign w:val="superscript"/>
        </w:rPr>
        <w:t>,</w:t>
      </w:r>
      <w:r>
        <w:rPr>
          <w:rStyle w:val="EndnoteReference"/>
        </w:rPr>
        <w:endnoteReference w:id="20"/>
      </w:r>
      <w:r>
        <w:t xml:space="preserve"> are t</w:t>
      </w:r>
      <w:r w:rsidRPr="00D7100A">
        <w:t>he costliest healthcare recipients</w:t>
      </w:r>
      <w:r>
        <w:t>, and their high costs are persistent.</w:t>
      </w:r>
      <w:r>
        <w:rPr>
          <w:rStyle w:val="EndnoteReference"/>
        </w:rPr>
        <w:endnoteReference w:id="21"/>
      </w:r>
      <w:r>
        <w:t xml:space="preserve"> </w:t>
      </w:r>
      <w:r w:rsidR="00B42DBE">
        <w:t xml:space="preserve">As a result, </w:t>
      </w:r>
      <w:r w:rsidR="00884E53">
        <w:t xml:space="preserve">while only 20% of Medicaid recipients have </w:t>
      </w:r>
      <w:r w:rsidR="00181868" w:rsidRPr="00D7100A">
        <w:t xml:space="preserve"> </w:t>
      </w:r>
      <w:r w:rsidR="00181868" w:rsidRPr="00D7100A">
        <w:lastRenderedPageBreak/>
        <w:t>behavioral health</w:t>
      </w:r>
      <w:r w:rsidR="00884E53">
        <w:t xml:space="preserve"> conditions, they</w:t>
      </w:r>
      <w:r w:rsidR="00181868" w:rsidRPr="00D7100A">
        <w:t xml:space="preserve"> </w:t>
      </w:r>
      <w:r w:rsidR="00B42DBE">
        <w:t>account</w:t>
      </w:r>
      <w:r w:rsidR="00181868">
        <w:t xml:space="preserve"> for</w:t>
      </w:r>
      <w:r w:rsidR="00181868" w:rsidRPr="00D7100A">
        <w:t xml:space="preserve"> 80% of all Medicaid spending</w:t>
      </w:r>
      <w:r w:rsidR="00884E53">
        <w:t>,</w:t>
      </w:r>
      <w:r w:rsidR="00181868">
        <w:rPr>
          <w:rStyle w:val="EndnoteReference"/>
        </w:rPr>
        <w:endnoteReference w:id="22"/>
      </w:r>
      <w:r w:rsidR="00181868">
        <w:t xml:space="preserve"> </w:t>
      </w:r>
      <w:r w:rsidR="00B42DBE">
        <w:t>with</w:t>
      </w:r>
      <w:r w:rsidR="00181868" w:rsidRPr="00D7100A">
        <w:t xml:space="preserve"> per capita costs nearly four times those of their peers without behavioral health disorders</w:t>
      </w:r>
      <w:r w:rsidR="00181868">
        <w:rPr>
          <w:rStyle w:val="EndnoteReference"/>
        </w:rPr>
        <w:endnoteReference w:id="23"/>
      </w:r>
      <w:r w:rsidR="00181868">
        <w:t xml:space="preserve"> even if we don’t account for their disproportionate involvement in</w:t>
      </w:r>
      <w:r w:rsidR="00181868" w:rsidRPr="00D7100A">
        <w:t xml:space="preserve"> </w:t>
      </w:r>
      <w:r w:rsidR="00181868">
        <w:t>non-health public spending</w:t>
      </w:r>
      <w:r w:rsidR="00181868" w:rsidRPr="00D7100A">
        <w:t xml:space="preserve"> (i.e., human services, housing, and criminal justice).</w:t>
      </w:r>
      <w:r w:rsidR="00181868">
        <w:rPr>
          <w:rStyle w:val="EndnoteReference"/>
        </w:rPr>
        <w:endnoteReference w:id="24"/>
      </w:r>
      <w:r w:rsidR="00181868" w:rsidRPr="00D7100A">
        <w:t xml:space="preserve"> </w:t>
      </w:r>
      <w:r w:rsidR="00181868">
        <w:t xml:space="preserve">In New York State, </w:t>
      </w:r>
      <w:r w:rsidR="00E037DE">
        <w:t>only 21% of Medicaid members have a BH claim, but they account for 60% of spending, 45% of emergency department visits, 53% of hospital spending, and 82% of hospital readmissions.</w:t>
      </w:r>
      <w:r w:rsidR="00E037DE">
        <w:rPr>
          <w:rStyle w:val="EndnoteReference"/>
        </w:rPr>
        <w:endnoteReference w:id="25"/>
      </w:r>
      <w:r w:rsidR="00E037DE">
        <w:t xml:space="preserve"> </w:t>
      </w:r>
    </w:p>
    <w:p w14:paraId="428F0F10" w14:textId="732F22D9" w:rsidR="00D7100A" w:rsidRPr="00B42DBE" w:rsidRDefault="00181868" w:rsidP="00D7100A">
      <w:pPr>
        <w:rPr>
          <w:b/>
          <w:bCs/>
        </w:rPr>
      </w:pPr>
      <w:r w:rsidRPr="00B42DBE">
        <w:rPr>
          <w:b/>
          <w:bCs/>
        </w:rPr>
        <w:t>It will be impossible for New York State to</w:t>
      </w:r>
      <w:r w:rsidR="0006554B">
        <w:rPr>
          <w:b/>
          <w:bCs/>
        </w:rPr>
        <w:t xml:space="preserve"> improve patient outcomes and</w:t>
      </w:r>
      <w:r w:rsidRPr="00B42DBE">
        <w:rPr>
          <w:b/>
          <w:bCs/>
        </w:rPr>
        <w:t xml:space="preserve"> bend the healthcare cost curve without enlisting the BH provider community in the effort and providing them with the resources they need to integrate effectively with the healthcare and social services delivery systems.</w:t>
      </w:r>
      <w:r w:rsidRPr="00B42DBE">
        <w:rPr>
          <w:rStyle w:val="EndnoteReference"/>
        </w:rPr>
        <w:endnoteReference w:id="26"/>
      </w:r>
    </w:p>
    <w:p w14:paraId="2DE0190B" w14:textId="5789D196" w:rsidR="002D3956" w:rsidRDefault="002D3956" w:rsidP="00800E1D">
      <w:r>
        <w:t xml:space="preserve">Likewise, community BH providers will be critical for OHIP to achieve its goal of addressing the inequities that plague </w:t>
      </w:r>
      <w:r w:rsidR="00800E1D">
        <w:t>“persons living in poverty, Black and Latino/Latinx and other underserved communities of color, older adult populations, criminal justice-involved populations, high-risk mothers and children, persons with intellectual and developmental disabilities (I/DD), persons living with severe mental illnesses, persons with substance use disorders, and persons experiencing homelessness</w:t>
      </w:r>
      <w:r>
        <w:t>. The population served by both OMH</w:t>
      </w:r>
      <w:r>
        <w:rPr>
          <w:rStyle w:val="EndnoteReference"/>
        </w:rPr>
        <w:endnoteReference w:id="27"/>
      </w:r>
      <w:r>
        <w:t xml:space="preserve"> and OASAS</w:t>
      </w:r>
      <w:r>
        <w:rPr>
          <w:rStyle w:val="EndnoteReference"/>
        </w:rPr>
        <w:endnoteReference w:id="28"/>
      </w:r>
      <w:r>
        <w:t xml:space="preserve"> are disproportionately Black and Latinx when compared to the demographics of New York State.</w:t>
      </w:r>
      <w:r>
        <w:rPr>
          <w:rStyle w:val="EndnoteReference"/>
        </w:rPr>
        <w:endnoteReference w:id="29"/>
      </w:r>
    </w:p>
    <w:p w14:paraId="2E13C9A4" w14:textId="3C7DFE3B" w:rsidR="004B2616" w:rsidRPr="004A3E9A" w:rsidRDefault="00181868">
      <w:pPr>
        <w:rPr>
          <w:i/>
          <w:iCs/>
        </w:rPr>
      </w:pPr>
      <w:r>
        <w:t>Unfortunately, New York State’s DSRIP program failed to make the necessary investments in the community BH sector to ensure that it could function as a full partner</w:t>
      </w:r>
      <w:r w:rsidR="00E037DE">
        <w:t xml:space="preserve"> in transformation efforts. </w:t>
      </w:r>
      <w:r w:rsidR="00E037DE" w:rsidRPr="004A3E9A">
        <w:rPr>
          <w:i/>
          <w:iCs/>
        </w:rPr>
        <w:t xml:space="preserve">Of the more than $8.4 billion dollars invested in healthcare transformation activities by New York State between 2015 and 2020 (DSRIP, VBP QIP, and BHCC), </w:t>
      </w:r>
      <w:r w:rsidR="00E037DE" w:rsidRPr="004A3E9A">
        <w:rPr>
          <w:b/>
          <w:bCs/>
          <w:i/>
          <w:iCs/>
        </w:rPr>
        <w:t>less than ¾ of a percent ($62.5 million) were invested in community BH agencies</w:t>
      </w:r>
      <w:r w:rsidR="00E037DE" w:rsidRPr="004A3E9A">
        <w:rPr>
          <w:i/>
          <w:iCs/>
        </w:rPr>
        <w:t>.</w:t>
      </w:r>
      <w:r w:rsidR="00E037DE" w:rsidRPr="004A3E9A">
        <w:rPr>
          <w:rStyle w:val="EndnoteReference"/>
          <w:i/>
          <w:iCs/>
        </w:rPr>
        <w:endnoteReference w:id="30"/>
      </w:r>
      <w:r w:rsidR="004A3E9A">
        <w:rPr>
          <w:i/>
          <w:iCs/>
        </w:rPr>
        <w:t xml:space="preserve"> Our organizations have been left out of the infrastructure reforms other areas of healthcare have been able to make with the assistance of state and federal investments.   </w:t>
      </w:r>
      <w:r w:rsidR="004B2616">
        <w:t xml:space="preserve">If </w:t>
      </w:r>
      <w:r w:rsidR="00657800">
        <w:t>New York State’s upcoming</w:t>
      </w:r>
      <w:r w:rsidR="004B2616">
        <w:t xml:space="preserve"> 1115 waiver is going to deliver on its promise, more resources will have to be invested in community BH</w:t>
      </w:r>
      <w:r w:rsidR="00657800">
        <w:t xml:space="preserve"> providers, who are </w:t>
      </w:r>
      <w:r w:rsidR="00B42DBE">
        <w:t>essential</w:t>
      </w:r>
      <w:r w:rsidR="00657800">
        <w:t xml:space="preserve"> not only </w:t>
      </w:r>
      <w:r w:rsidR="00B42DBE">
        <w:t>for</w:t>
      </w:r>
      <w:r w:rsidR="00657800">
        <w:t xml:space="preserve"> New Yorkers with severe mental illness and substance use disorders, but to all New Yorkers because there is no health without mental health.</w:t>
      </w:r>
      <w:r w:rsidR="00657800">
        <w:rPr>
          <w:rStyle w:val="EndnoteReference"/>
        </w:rPr>
        <w:endnoteReference w:id="31"/>
      </w:r>
      <w:r w:rsidR="00657800">
        <w:t xml:space="preserve"> Furthermore, because BH providers have decades of experience providing both healthcare and social services, they can help to span the chasm between the health and social services sectors, knitting together the service delivery systems and providing wraparound care for New Yorkers dependent on the safety net.  </w:t>
      </w:r>
    </w:p>
    <w:p w14:paraId="2BC1E138" w14:textId="1CC386A1" w:rsidR="004B2616" w:rsidRDefault="004B2616">
      <w:r>
        <w:t>Therefore</w:t>
      </w:r>
      <w:r w:rsidR="00B42DBE">
        <w:t>,</w:t>
      </w:r>
      <w:r>
        <w:t xml:space="preserve"> NYSCCBH requests f</w:t>
      </w:r>
      <w:r w:rsidR="00A77E8A">
        <w:t xml:space="preserve">ive </w:t>
      </w:r>
      <w:r>
        <w:t>things</w:t>
      </w:r>
      <w:r w:rsidR="00A77E8A">
        <w:t>:</w:t>
      </w:r>
    </w:p>
    <w:p w14:paraId="62E7C0DC" w14:textId="69AB3639" w:rsidR="004A3E9A" w:rsidRDefault="00800E1D" w:rsidP="004A3E9A">
      <w:pPr>
        <w:pStyle w:val="ListParagraph"/>
        <w:numPr>
          <w:ilvl w:val="0"/>
          <w:numId w:val="1"/>
        </w:numPr>
      </w:pPr>
      <w:r>
        <w:rPr>
          <w:b/>
          <w:bCs/>
        </w:rPr>
        <w:t xml:space="preserve">Section 3.2: </w:t>
      </w:r>
      <w:r w:rsidR="004B2616" w:rsidRPr="00C82E8B">
        <w:rPr>
          <w:b/>
          <w:bCs/>
        </w:rPr>
        <w:t xml:space="preserve">Earmark a </w:t>
      </w:r>
      <w:r w:rsidR="004A3E9A">
        <w:rPr>
          <w:b/>
          <w:bCs/>
        </w:rPr>
        <w:t xml:space="preserve">significant </w:t>
      </w:r>
      <w:r w:rsidR="004B2616" w:rsidRPr="00C82E8B">
        <w:rPr>
          <w:b/>
          <w:bCs/>
        </w:rPr>
        <w:t>portion of the workforce dollars for community BH</w:t>
      </w:r>
      <w:r w:rsidR="00C82E8B" w:rsidRPr="00C82E8B">
        <w:rPr>
          <w:b/>
          <w:bCs/>
        </w:rPr>
        <w:t xml:space="preserve"> providers.</w:t>
      </w:r>
      <w:r w:rsidR="00C82E8B">
        <w:t xml:space="preserve"> Even before the COVID pandemic, HRSA was projecting a nationwide BH practitioner shortage of between 27,000 and 250,000 FTE by 2025.</w:t>
      </w:r>
      <w:r w:rsidR="00C82E8B">
        <w:rPr>
          <w:rStyle w:val="EndnoteReference"/>
        </w:rPr>
        <w:endnoteReference w:id="32"/>
      </w:r>
      <w:r w:rsidR="00C82E8B">
        <w:t xml:space="preserve"> </w:t>
      </w:r>
      <w:r w:rsidR="004720EA">
        <w:t xml:space="preserve">New York has </w:t>
      </w:r>
      <w:r w:rsidR="005E461F">
        <w:t>17</w:t>
      </w:r>
      <w:r w:rsidR="004720EA">
        <w:t>7</w:t>
      </w:r>
      <w:r w:rsidR="005E461F">
        <w:t xml:space="preserve"> Mental Health Professional Shortage Areas.</w:t>
      </w:r>
      <w:r w:rsidR="005E461F">
        <w:rPr>
          <w:rStyle w:val="EndnoteReference"/>
        </w:rPr>
        <w:endnoteReference w:id="33"/>
      </w:r>
      <w:r w:rsidR="005E461F">
        <w:t xml:space="preserve"> </w:t>
      </w:r>
      <w:r w:rsidR="00C82E8B">
        <w:t xml:space="preserve">The pandemic has exacerbated this already bad situation. Demand </w:t>
      </w:r>
      <w:r w:rsidR="004A3E9A">
        <w:t xml:space="preserve">for our services </w:t>
      </w:r>
      <w:r w:rsidR="00C82E8B">
        <w:t>is skyrocketing at the same time qualified providers are choosing to leave the industry because of low wages and fear of infection.</w:t>
      </w:r>
      <w:r w:rsidR="00C82E8B">
        <w:rPr>
          <w:rStyle w:val="EndnoteReference"/>
        </w:rPr>
        <w:endnoteReference w:id="34"/>
      </w:r>
      <w:r w:rsidR="00C82E8B">
        <w:t xml:space="preserve"> </w:t>
      </w:r>
      <w:r w:rsidR="002D3956">
        <w:t xml:space="preserve">The New York State Council wholeheartedly supports </w:t>
      </w:r>
      <w:r w:rsidR="00C82E8B">
        <w:t>OHIP</w:t>
      </w:r>
      <w:r w:rsidR="002D3956">
        <w:t>’s intention</w:t>
      </w:r>
      <w:r w:rsidR="00C82E8B">
        <w:t xml:space="preserve"> to invest in</w:t>
      </w:r>
      <w:r w:rsidR="002D3956">
        <w:t xml:space="preserve"> the </w:t>
      </w:r>
      <w:r w:rsidR="00C82E8B">
        <w:t>healthcare delivery workforce</w:t>
      </w:r>
      <w:r w:rsidR="002D3956">
        <w:t>; w</w:t>
      </w:r>
      <w:r w:rsidR="00C82E8B">
        <w:t xml:space="preserve">e </w:t>
      </w:r>
      <w:r w:rsidR="00B42DBE">
        <w:t>must</w:t>
      </w:r>
      <w:r w:rsidR="00C82E8B">
        <w:t xml:space="preserve"> take care of the people who take care of the people. Community BH providers, especially those working in New York’s historically underserved communities need these workforce investments at least as badly as other parts of the delivery system. </w:t>
      </w:r>
      <w:r w:rsidR="004A3E9A">
        <w:t xml:space="preserve">Incoming federal funds including </w:t>
      </w:r>
      <w:r w:rsidR="00EC5466">
        <w:t xml:space="preserve">federal </w:t>
      </w:r>
      <w:proofErr w:type="spellStart"/>
      <w:r w:rsidR="004A3E9A">
        <w:t>eFMAP</w:t>
      </w:r>
      <w:proofErr w:type="spellEnd"/>
      <w:r w:rsidR="004A3E9A">
        <w:t xml:space="preserve"> will</w:t>
      </w:r>
      <w:r w:rsidR="00EC5466">
        <w:t xml:space="preserve"> help</w:t>
      </w:r>
      <w:r w:rsidR="004A3E9A">
        <w:t>, but the</w:t>
      </w:r>
      <w:r w:rsidR="00EC5466">
        <w:t xml:space="preserve">se funds </w:t>
      </w:r>
      <w:r w:rsidR="004A3E9A">
        <w:t xml:space="preserve">constitute a one-time infusion of assistance that will not address the serious ongoing workforce shortages up and down our organizations.  </w:t>
      </w:r>
      <w:r w:rsidR="004A3E9A">
        <w:lastRenderedPageBreak/>
        <w:t xml:space="preserve">This leaves behavioral health providers vulnerable to current and future public health crises.  </w:t>
      </w:r>
      <w:r w:rsidR="002D3956">
        <w:t>Significant f</w:t>
      </w:r>
      <w:r w:rsidR="00C82E8B">
        <w:t xml:space="preserve">unds should be set aside to </w:t>
      </w:r>
      <w:r w:rsidR="002D3956">
        <w:t>address</w:t>
      </w:r>
      <w:r w:rsidR="00C82E8B">
        <w:t xml:space="preserve"> </w:t>
      </w:r>
      <w:r w:rsidR="004A3E9A">
        <w:t xml:space="preserve">our </w:t>
      </w:r>
      <w:r>
        <w:t xml:space="preserve">desperate </w:t>
      </w:r>
      <w:r w:rsidR="00C82E8B">
        <w:t xml:space="preserve">workforce </w:t>
      </w:r>
      <w:r w:rsidR="00B42DBE">
        <w:t xml:space="preserve">development </w:t>
      </w:r>
      <w:r w:rsidR="002D3956">
        <w:t>needs</w:t>
      </w:r>
      <w:r w:rsidR="00C82E8B">
        <w:t xml:space="preserve">. </w:t>
      </w:r>
    </w:p>
    <w:p w14:paraId="208B6D0C" w14:textId="7E276A1F" w:rsidR="004A3E9A" w:rsidRDefault="004A3E9A" w:rsidP="004A3E9A">
      <w:pPr>
        <w:pStyle w:val="ListParagraph"/>
        <w:numPr>
          <w:ilvl w:val="0"/>
          <w:numId w:val="1"/>
        </w:numPr>
      </w:pPr>
      <w:r>
        <w:rPr>
          <w:b/>
          <w:bCs/>
        </w:rPr>
        <w:t>Section 1.1: Require that HEROs have diversified governance and that community BH providers have meaningful governance roles.</w:t>
      </w:r>
      <w:r>
        <w:t xml:space="preserve"> During DSRIP we learned that if governance is controlled by a single provider type (</w:t>
      </w:r>
      <w:r w:rsidR="0082796F">
        <w:t>e.g.,</w:t>
      </w:r>
      <w:r>
        <w:t xml:space="preserve"> hospitals) that the work is distorted to reflect the needs and interests of that provider type. If OHIP wants HEROs to produce plans that reflect the needs and capabilities of different types of providers, then governance rules should require that no provider type control even a preponderance of the governance control. OHIP should require that HEROs have governance shared between different types of providers (community BH, primary care, social determinant of health networks, hospitals) in relatively equal portions, in addition to the QEs, SDHNS, MCOs and other stakeholders. It is not enough to ensure that providers have a seat at the table; we must ensure that diverse provider types are represented.  In this way, OHIP can ensure that HEROs don’t view the needs of the region through the lens of the lead provider type.  </w:t>
      </w:r>
    </w:p>
    <w:p w14:paraId="31D8C5FB" w14:textId="4C912E83" w:rsidR="004A3E9A" w:rsidRPr="004A3E9A" w:rsidRDefault="00EF264C" w:rsidP="004A3E9A">
      <w:pPr>
        <w:pStyle w:val="ListParagraph"/>
        <w:numPr>
          <w:ilvl w:val="0"/>
          <w:numId w:val="1"/>
        </w:numPr>
        <w:rPr>
          <w:b/>
          <w:bCs/>
        </w:rPr>
      </w:pPr>
      <w:r w:rsidRPr="004A3E9A">
        <w:rPr>
          <w:b/>
          <w:bCs/>
        </w:rPr>
        <w:t xml:space="preserve">Exhibit 3: </w:t>
      </w:r>
      <w:r w:rsidR="00B8625A" w:rsidRPr="004A3E9A">
        <w:rPr>
          <w:b/>
          <w:bCs/>
        </w:rPr>
        <w:t>Establish minimum MLR spending levels for community BH providers in</w:t>
      </w:r>
      <w:r w:rsidR="005E461F" w:rsidRPr="004A3E9A">
        <w:rPr>
          <w:b/>
          <w:bCs/>
        </w:rPr>
        <w:t xml:space="preserve"> Value-Based Payment Incentive Program VBP arrangements. </w:t>
      </w:r>
      <w:r w:rsidR="00A77E8A" w:rsidRPr="00A77E8A">
        <w:t>Money spent on behavioral health saves money in other areas of healthcare spending.</w:t>
      </w:r>
      <w:r w:rsidR="00A77E8A" w:rsidRPr="004A3E9A">
        <w:rPr>
          <w:b/>
          <w:bCs/>
        </w:rPr>
        <w:t xml:space="preserve"> </w:t>
      </w:r>
      <w:r w:rsidR="00B8625A">
        <w:t>It is simply not possible to meet the needs of New York’s Medicaid recipients, without investing in community Behavioral Health care.</w:t>
      </w:r>
      <w:r w:rsidR="002D3956">
        <w:t xml:space="preserve"> </w:t>
      </w:r>
      <w:r w:rsidR="00A77E8A">
        <w:t xml:space="preserve">Value-based payment models </w:t>
      </w:r>
      <w:r w:rsidR="00B8625A">
        <w:t xml:space="preserve">that prioritize health equity </w:t>
      </w:r>
      <w:r w:rsidR="002D3956">
        <w:t>will require meaningful BH capacity</w:t>
      </w:r>
      <w:r w:rsidR="00B8625A">
        <w:t xml:space="preserve">. </w:t>
      </w:r>
      <w:r w:rsidR="00190C71">
        <w:t xml:space="preserve">MCOs should be held accountable for ensuring that their members have that access. </w:t>
      </w:r>
      <w:r w:rsidR="00B8625A">
        <w:t xml:space="preserve">New </w:t>
      </w:r>
      <w:r w:rsidR="002D3956">
        <w:t xml:space="preserve">Yorkers need </w:t>
      </w:r>
      <w:r w:rsidR="00B8625A">
        <w:t xml:space="preserve">easy access to a comprehensive network of behavioral health providers that includes crisis support, Certified Community Behavioral Health Clinics (CCBHC), housing, and psychosocial supports. </w:t>
      </w:r>
      <w:r w:rsidR="002D3956">
        <w:t>That will only happen if the historical underfunding of the BH delivery system is addressed</w:t>
      </w:r>
      <w:r w:rsidR="00A77E8A">
        <w:t>.</w:t>
      </w:r>
      <w:r w:rsidR="002D3956">
        <w:t xml:space="preserve"> </w:t>
      </w:r>
    </w:p>
    <w:p w14:paraId="25A5CFDE" w14:textId="44A735A3" w:rsidR="004B2616" w:rsidRDefault="00EF264C" w:rsidP="004B2616">
      <w:pPr>
        <w:pStyle w:val="ListParagraph"/>
        <w:numPr>
          <w:ilvl w:val="0"/>
          <w:numId w:val="1"/>
        </w:numPr>
      </w:pPr>
      <w:r>
        <w:rPr>
          <w:b/>
          <w:bCs/>
        </w:rPr>
        <w:t xml:space="preserve">Section 1.3: </w:t>
      </w:r>
      <w:r w:rsidR="00C82E8B">
        <w:rPr>
          <w:b/>
          <w:bCs/>
        </w:rPr>
        <w:t>Mandate t</w:t>
      </w:r>
      <w:r w:rsidR="0044470B">
        <w:rPr>
          <w:b/>
          <w:bCs/>
        </w:rPr>
        <w:t>hrough the model contract t</w:t>
      </w:r>
      <w:r w:rsidR="00C82E8B">
        <w:rPr>
          <w:b/>
          <w:bCs/>
        </w:rPr>
        <w:t>hat plans attribute their members based on the preponderance of their service utilization</w:t>
      </w:r>
      <w:r w:rsidR="0044470B">
        <w:t xml:space="preserve">. </w:t>
      </w:r>
      <w:r w:rsidR="002B2CB4">
        <w:t xml:space="preserve"> F</w:t>
      </w:r>
      <w:r w:rsidR="0044470B">
        <w:t>or many people, particularly people with serious mental illness and chronic substance use disorders</w:t>
      </w:r>
      <w:r>
        <w:t xml:space="preserve"> (many, although not all of whom, are served through Health and Recovery Plans)</w:t>
      </w:r>
      <w:r w:rsidR="0044470B">
        <w:t xml:space="preserve">, the primary provider of their care is not their PCP. Many people served by the community BH sector get the vast majority of their </w:t>
      </w:r>
      <w:r w:rsidR="002B2CB4">
        <w:t xml:space="preserve">care </w:t>
      </w:r>
      <w:r w:rsidR="0044470B">
        <w:t>from their BH provider. Attributing them to their PCP (</w:t>
      </w:r>
      <w:r w:rsidR="002D3956">
        <w:t>with whom they may or may not have a relationship</w:t>
      </w:r>
      <w:r w:rsidR="0044470B">
        <w:t xml:space="preserve">) is both inappropriate and ineffective. The Medicaid system will be much better able to control their costs if the responsibility for doing so rests with the provider with which they spend the most time. </w:t>
      </w:r>
      <w:r w:rsidR="00357773">
        <w:t xml:space="preserve">Community BH providers need to be the lead agencies for people with serious BH conditions. </w:t>
      </w:r>
      <w:r>
        <w:t xml:space="preserve">We are </w:t>
      </w:r>
      <w:r w:rsidR="00013A6B">
        <w:t xml:space="preserve">pleased that in the </w:t>
      </w:r>
      <w:r w:rsidR="00B56157">
        <w:t xml:space="preserve">Concept </w:t>
      </w:r>
      <w:r w:rsidR="00013A6B">
        <w:t xml:space="preserve">Paper, </w:t>
      </w:r>
      <w:r>
        <w:t>OHIP open</w:t>
      </w:r>
      <w:r w:rsidR="00013A6B">
        <w:t xml:space="preserve">s </w:t>
      </w:r>
      <w:r>
        <w:t xml:space="preserve">the door to attribution based on a BH provider, but we urge </w:t>
      </w:r>
      <w:r w:rsidR="0044470B">
        <w:t xml:space="preserve">OHIP </w:t>
      </w:r>
      <w:r>
        <w:t>to do more</w:t>
      </w:r>
      <w:r w:rsidR="00013A6B">
        <w:t xml:space="preserve">.  </w:t>
      </w:r>
      <w:r>
        <w:t xml:space="preserve">OHIP </w:t>
      </w:r>
      <w:r w:rsidR="0044470B">
        <w:t xml:space="preserve">should </w:t>
      </w:r>
      <w:r w:rsidR="00013A6B">
        <w:t xml:space="preserve">require </w:t>
      </w:r>
      <w:r w:rsidR="0044470B">
        <w:t>that plans attribute their members in a way that is consistent with OHIP’s priorities, which are to improve outcomes and control costs</w:t>
      </w:r>
      <w:r w:rsidR="00013A6B">
        <w:t xml:space="preserve">.  </w:t>
      </w:r>
      <w:r w:rsidR="0044470B">
        <w:t xml:space="preserve"> </w:t>
      </w:r>
    </w:p>
    <w:p w14:paraId="3E68701C" w14:textId="4106A927" w:rsidR="0044470B" w:rsidRPr="0044470B" w:rsidRDefault="006C5D24" w:rsidP="004B2616">
      <w:pPr>
        <w:pStyle w:val="ListParagraph"/>
        <w:numPr>
          <w:ilvl w:val="0"/>
          <w:numId w:val="1"/>
        </w:numPr>
        <w:rPr>
          <w:b/>
          <w:bCs/>
        </w:rPr>
      </w:pPr>
      <w:r>
        <w:rPr>
          <w:b/>
          <w:bCs/>
        </w:rPr>
        <w:t xml:space="preserve">Section 1.1a: </w:t>
      </w:r>
      <w:r w:rsidR="0044470B">
        <w:rPr>
          <w:b/>
          <w:bCs/>
        </w:rPr>
        <w:t xml:space="preserve">Mandate through the model contract that MCOs share data with providers </w:t>
      </w:r>
      <w:r w:rsidR="006D3E07">
        <w:rPr>
          <w:b/>
          <w:bCs/>
        </w:rPr>
        <w:t>who serve their members</w:t>
      </w:r>
      <w:r w:rsidR="00EF264C">
        <w:rPr>
          <w:b/>
          <w:bCs/>
        </w:rPr>
        <w:t xml:space="preserve"> and HEROs</w:t>
      </w:r>
      <w:r w:rsidR="0044470B">
        <w:rPr>
          <w:b/>
          <w:bCs/>
        </w:rPr>
        <w:t xml:space="preserve">. </w:t>
      </w:r>
      <w:r w:rsidR="0044470B">
        <w:t xml:space="preserve">The data Medicaid plans hold </w:t>
      </w:r>
      <w:r w:rsidR="006D3E07">
        <w:t>are</w:t>
      </w:r>
      <w:r w:rsidR="0044470B">
        <w:t xml:space="preserve"> not proprietary. </w:t>
      </w:r>
      <w:r w:rsidR="006D3E07">
        <w:t>They do not belong to the MCOs</w:t>
      </w:r>
      <w:r w:rsidR="0044470B">
        <w:t xml:space="preserve">. The data belong to the taxpayers of New York, who have paid to have it collected. That plans refuse to share those data with providers </w:t>
      </w:r>
      <w:r w:rsidR="006D3E07">
        <w:t xml:space="preserve">inhibits care quality and care management and </w:t>
      </w:r>
      <w:r w:rsidR="0044470B">
        <w:t xml:space="preserve">is anti-competitive. OHIP should require that plans share data with their provider network (in a manner compliant with HIPAA) about their clients, outcomes, utilization, and costs, to ensure that </w:t>
      </w:r>
      <w:r w:rsidR="006D3E07">
        <w:t xml:space="preserve">providers operate with the best available information about their </w:t>
      </w:r>
      <w:r w:rsidR="006D3E07">
        <w:lastRenderedPageBreak/>
        <w:t xml:space="preserve">clients and </w:t>
      </w:r>
      <w:r w:rsidR="0044470B">
        <w:t xml:space="preserve">VBP contracts </w:t>
      </w:r>
      <w:r w:rsidR="006D3E07">
        <w:t xml:space="preserve">are </w:t>
      </w:r>
      <w:r w:rsidR="0044470B">
        <w:t xml:space="preserve">negotiated </w:t>
      </w:r>
      <w:r w:rsidR="006D3E07">
        <w:t>on a level playing field</w:t>
      </w:r>
      <w:r w:rsidR="0044470B">
        <w:t xml:space="preserve">. </w:t>
      </w:r>
      <w:r w:rsidR="00EF264C">
        <w:t xml:space="preserve">In addition, OHIP should require plans to share detailed and timely data with HEROs to support their planning efforts. </w:t>
      </w:r>
    </w:p>
    <w:p w14:paraId="25787A19" w14:textId="6A5DF0F5" w:rsidR="004B2616" w:rsidRPr="0044470B" w:rsidRDefault="0044470B" w:rsidP="0044470B">
      <w:pPr>
        <w:ind w:left="360"/>
        <w:rPr>
          <w:b/>
          <w:bCs/>
        </w:rPr>
      </w:pPr>
      <w:r>
        <w:t>The New York State Council for Community Behavioral Healthcare is grateful for the opportunity to share our recommendations with OHIP regarding your 1115 waiver submission to CMS</w:t>
      </w:r>
      <w:r w:rsidR="00B42DBE">
        <w:t>. We and our members are ready to help OHIP improve outcomes,</w:t>
      </w:r>
      <w:r w:rsidR="006D3E07">
        <w:t xml:space="preserve"> drive an equity agenda,</w:t>
      </w:r>
      <w:r w:rsidR="00B42DBE">
        <w:t xml:space="preserve"> control costs, and improve the experience consumers have of New York State’s Medicaid system as we recover from the COVID-19 pandemic.</w:t>
      </w:r>
    </w:p>
    <w:sectPr w:rsidR="004B2616" w:rsidRPr="0044470B">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4FB3" w14:textId="77777777" w:rsidR="00DA7ACD" w:rsidRDefault="00DA7ACD" w:rsidP="00D7100A">
      <w:pPr>
        <w:spacing w:after="0" w:line="240" w:lineRule="auto"/>
      </w:pPr>
      <w:r>
        <w:separator/>
      </w:r>
    </w:p>
  </w:endnote>
  <w:endnote w:type="continuationSeparator" w:id="0">
    <w:p w14:paraId="231FCC52" w14:textId="77777777" w:rsidR="00DA7ACD" w:rsidRDefault="00DA7ACD" w:rsidP="00D7100A">
      <w:pPr>
        <w:spacing w:after="0" w:line="240" w:lineRule="auto"/>
      </w:pPr>
      <w:r>
        <w:continuationSeparator/>
      </w:r>
    </w:p>
  </w:endnote>
  <w:endnote w:type="continuationNotice" w:id="1">
    <w:p w14:paraId="6B23ADAC" w14:textId="77777777" w:rsidR="00DA7ACD" w:rsidRDefault="00DA7ACD">
      <w:pPr>
        <w:spacing w:after="0" w:line="240" w:lineRule="auto"/>
      </w:pPr>
    </w:p>
  </w:endnote>
  <w:endnote w:id="2">
    <w:p w14:paraId="7A019209" w14:textId="77777777" w:rsidR="001B5D01" w:rsidRPr="00F94780" w:rsidRDefault="001B5D01" w:rsidP="001B5D01">
      <w:pPr>
        <w:pStyle w:val="EndnoteText"/>
        <w:rPr>
          <w:sz w:val="16"/>
          <w:szCs w:val="16"/>
        </w:rPr>
      </w:pPr>
      <w:r w:rsidRPr="00F94780">
        <w:rPr>
          <w:rStyle w:val="EndnoteReference"/>
          <w:sz w:val="16"/>
          <w:szCs w:val="16"/>
        </w:rPr>
        <w:endnoteRef/>
      </w:r>
      <w:r w:rsidRPr="00F94780">
        <w:rPr>
          <w:sz w:val="16"/>
          <w:szCs w:val="16"/>
        </w:rPr>
        <w:t xml:space="preserve"> Estimate based on NYS OMH 2019 Patient Characteristics Survey and NYS OASAS Statewide Plan 2020-2024 reduced to reflect that 40% of OASAS consumers are also OMH consumers.</w:t>
      </w:r>
    </w:p>
  </w:endnote>
  <w:endnote w:id="3">
    <w:p w14:paraId="294C6A4B" w14:textId="77777777" w:rsidR="001B5D01" w:rsidRPr="00F94780" w:rsidRDefault="001B5D01" w:rsidP="001B5D01">
      <w:pPr>
        <w:pStyle w:val="EndnoteText"/>
        <w:rPr>
          <w:sz w:val="16"/>
          <w:szCs w:val="16"/>
        </w:rPr>
      </w:pPr>
      <w:r w:rsidRPr="00F94780">
        <w:rPr>
          <w:rStyle w:val="EndnoteReference"/>
          <w:sz w:val="16"/>
          <w:szCs w:val="16"/>
        </w:rPr>
        <w:endnoteRef/>
      </w:r>
      <w:r w:rsidRPr="00F94780">
        <w:rPr>
          <w:sz w:val="16"/>
          <w:szCs w:val="16"/>
        </w:rPr>
        <w:t xml:space="preserve"> https://webapps.oasas.ny.gov/providerDirectory/</w:t>
      </w:r>
    </w:p>
  </w:endnote>
  <w:endnote w:id="4">
    <w:p w14:paraId="73967F02" w14:textId="77777777" w:rsidR="001B5D01" w:rsidRPr="00F94780" w:rsidRDefault="001B5D01" w:rsidP="001B5D01">
      <w:pPr>
        <w:pStyle w:val="EndnoteText"/>
        <w:rPr>
          <w:sz w:val="16"/>
          <w:szCs w:val="16"/>
        </w:rPr>
      </w:pPr>
      <w:r w:rsidRPr="00F94780">
        <w:rPr>
          <w:rStyle w:val="EndnoteReference"/>
          <w:sz w:val="16"/>
          <w:szCs w:val="16"/>
        </w:rPr>
        <w:endnoteRef/>
      </w:r>
      <w:r w:rsidRPr="00F94780">
        <w:rPr>
          <w:sz w:val="16"/>
          <w:szCs w:val="16"/>
        </w:rPr>
        <w:t xml:space="preserve"> https://my.omh.ny.gov/bi/pd/saw.dll?PortalPages</w:t>
      </w:r>
    </w:p>
  </w:endnote>
  <w:endnote w:id="5">
    <w:p w14:paraId="42F35FBA" w14:textId="49508843" w:rsidR="00181868" w:rsidRPr="00D70407" w:rsidRDefault="00181868" w:rsidP="00844F1F">
      <w:pPr>
        <w:pStyle w:val="EndnoteText"/>
        <w:rPr>
          <w:sz w:val="16"/>
          <w:szCs w:val="16"/>
        </w:rPr>
      </w:pPr>
      <w:r w:rsidRPr="00D70407">
        <w:rPr>
          <w:rStyle w:val="EndnoteReference"/>
          <w:sz w:val="16"/>
          <w:szCs w:val="16"/>
        </w:rPr>
        <w:endnoteRef/>
      </w:r>
      <w:r w:rsidRPr="00D70407">
        <w:rPr>
          <w:sz w:val="16"/>
          <w:szCs w:val="16"/>
        </w:rPr>
        <w:t xml:space="preserve"> Schroeder, S.A. (2007). We can do better – Improving the health of the American people. N Engl J Med, 357, 1221-8. https://www.nejm.org/doi/full/10.1056/nejmsa073350.</w:t>
      </w:r>
    </w:p>
  </w:endnote>
  <w:endnote w:id="6">
    <w:p w14:paraId="6649056C" w14:textId="1100F2D2" w:rsidR="00181868" w:rsidRPr="00D70407" w:rsidRDefault="00181868" w:rsidP="00844F1F">
      <w:pPr>
        <w:pStyle w:val="EndnoteText"/>
        <w:rPr>
          <w:sz w:val="16"/>
          <w:szCs w:val="16"/>
        </w:rPr>
      </w:pPr>
      <w:r w:rsidRPr="00D70407">
        <w:rPr>
          <w:rStyle w:val="EndnoteReference"/>
          <w:sz w:val="16"/>
          <w:szCs w:val="16"/>
        </w:rPr>
        <w:endnoteRef/>
      </w:r>
      <w:r w:rsidRPr="00D70407">
        <w:rPr>
          <w:sz w:val="16"/>
          <w:szCs w:val="16"/>
        </w:rPr>
        <w:t xml:space="preserve"> Roehrig, C. (2016). Mental disorders top the list of the most costly conditions in the United States: $201 billion. Health Affairs, 35(6), 1130 –1135.</w:t>
      </w:r>
    </w:p>
  </w:endnote>
  <w:endnote w:id="7">
    <w:p w14:paraId="618D56F6" w14:textId="1EBC4EC0" w:rsidR="00181868" w:rsidRPr="00D70407" w:rsidRDefault="00181868" w:rsidP="00844F1F">
      <w:pPr>
        <w:spacing w:after="0"/>
        <w:rPr>
          <w:sz w:val="16"/>
          <w:szCs w:val="16"/>
        </w:rPr>
      </w:pPr>
      <w:r w:rsidRPr="00D70407">
        <w:rPr>
          <w:rStyle w:val="EndnoteReference"/>
          <w:sz w:val="16"/>
          <w:szCs w:val="16"/>
        </w:rPr>
        <w:endnoteRef/>
      </w:r>
      <w:r w:rsidRPr="00D70407">
        <w:rPr>
          <w:sz w:val="16"/>
          <w:szCs w:val="16"/>
        </w:rPr>
        <w:t xml:space="preserve"> Kamal, R., Cox, C., and Rousseau, D. (2017). Costs and outcomes of mental health and substance use disorders in the US. JAMA, 318(5), 415. https://jamanetwork.com/journals/jama/fullarticle/2646703</w:t>
      </w:r>
    </w:p>
  </w:endnote>
  <w:endnote w:id="8">
    <w:p w14:paraId="6FB3495E" w14:textId="0A1690C3" w:rsidR="00181868" w:rsidRPr="0006554B" w:rsidRDefault="00181868" w:rsidP="00844F1F">
      <w:pPr>
        <w:pStyle w:val="EndnoteText"/>
        <w:rPr>
          <w:sz w:val="16"/>
          <w:szCs w:val="16"/>
        </w:rPr>
      </w:pPr>
      <w:r w:rsidRPr="00D70407">
        <w:rPr>
          <w:rStyle w:val="EndnoteReference"/>
          <w:sz w:val="16"/>
          <w:szCs w:val="16"/>
        </w:rPr>
        <w:endnoteRef/>
      </w:r>
      <w:r w:rsidRPr="00D70407">
        <w:rPr>
          <w:sz w:val="16"/>
          <w:szCs w:val="16"/>
        </w:rPr>
        <w:t xml:space="preserve"> Substance Abuse and </w:t>
      </w:r>
      <w:r w:rsidRPr="0006554B">
        <w:rPr>
          <w:sz w:val="16"/>
          <w:szCs w:val="16"/>
        </w:rPr>
        <w:t>Mental Health Services Administration. Projections of National Expenditures for Treatment of Mental and Substance Use Disorders, 2010–2020. HHS Publication No. SMA-14-4883. Rockville, MD: Substance Abuse and Mental Health Services Administration, 2014.</w:t>
      </w:r>
    </w:p>
  </w:endnote>
  <w:endnote w:id="9">
    <w:p w14:paraId="79EA2175" w14:textId="4152C758" w:rsidR="00181868" w:rsidRPr="0006554B" w:rsidRDefault="00181868" w:rsidP="00844F1F">
      <w:pPr>
        <w:pStyle w:val="EndnoteText"/>
        <w:rPr>
          <w:sz w:val="16"/>
          <w:szCs w:val="16"/>
        </w:rPr>
      </w:pPr>
      <w:r w:rsidRPr="0006554B">
        <w:rPr>
          <w:rStyle w:val="EndnoteReference"/>
          <w:sz w:val="16"/>
          <w:szCs w:val="16"/>
        </w:rPr>
        <w:endnoteRef/>
      </w:r>
      <w:r w:rsidRPr="0006554B">
        <w:rPr>
          <w:sz w:val="16"/>
          <w:szCs w:val="16"/>
        </w:rPr>
        <w:t xml:space="preserve"> Davenport, S., Gray, T.J., Melek, S.(2020, August). How do individuals with behavioral health conditions contribute to physical and total healthcare spending?. Milliman Research Report. https://www. milliman.com/-/media/milliman/pdfs/articles/milliman-high-cost-patient-study-2020.ashx.</w:t>
      </w:r>
    </w:p>
  </w:endnote>
  <w:endnote w:id="10">
    <w:p w14:paraId="439969D2" w14:textId="5393D7ED" w:rsidR="00181868" w:rsidRPr="0006554B" w:rsidRDefault="00181868" w:rsidP="00844F1F">
      <w:pPr>
        <w:pStyle w:val="EndnoteText"/>
        <w:rPr>
          <w:sz w:val="16"/>
          <w:szCs w:val="16"/>
        </w:rPr>
      </w:pPr>
      <w:r w:rsidRPr="0006554B">
        <w:rPr>
          <w:rStyle w:val="EndnoteReference"/>
          <w:sz w:val="16"/>
          <w:szCs w:val="16"/>
        </w:rPr>
        <w:endnoteRef/>
      </w:r>
      <w:r w:rsidRPr="0006554B">
        <w:rPr>
          <w:sz w:val="16"/>
          <w:szCs w:val="16"/>
        </w:rPr>
        <w:t xml:space="preserve"> Lipari, R.N., Park-Lee, E. (2019 August). Key substance use and mental health indicators in the United States: Results from the 2018 National survey on drug use and health. SAMHSA. https://www.samhsa.gov/data/sites/default/files/cbhsq-reports/NSDUHNationalFindingsReport2018/NSDUHNationalFindingsReport2018.pdf</w:t>
      </w:r>
    </w:p>
  </w:endnote>
  <w:endnote w:id="11">
    <w:p w14:paraId="63AA0B1E" w14:textId="0AA8CBC3" w:rsidR="00181868" w:rsidRPr="0006554B" w:rsidRDefault="00181868" w:rsidP="00844F1F">
      <w:pPr>
        <w:pStyle w:val="EndnoteText"/>
        <w:rPr>
          <w:sz w:val="16"/>
          <w:szCs w:val="16"/>
        </w:rPr>
      </w:pPr>
      <w:r w:rsidRPr="0006554B">
        <w:rPr>
          <w:rStyle w:val="EndnoteReference"/>
          <w:sz w:val="16"/>
          <w:szCs w:val="16"/>
        </w:rPr>
        <w:endnoteRef/>
      </w:r>
      <w:r w:rsidRPr="0006554B">
        <w:rPr>
          <w:sz w:val="16"/>
          <w:szCs w:val="16"/>
        </w:rPr>
        <w:t xml:space="preserve"> https://www.kff.org/coronavirus-covid-19/issue-brief/the-implications-of-covid-19-for-mental-health-and-substance-use/</w:t>
      </w:r>
    </w:p>
  </w:endnote>
  <w:endnote w:id="12">
    <w:p w14:paraId="0F759EAE" w14:textId="67151BAB" w:rsidR="00181868" w:rsidRPr="0006554B" w:rsidRDefault="00181868" w:rsidP="00844F1F">
      <w:pPr>
        <w:pStyle w:val="EndnoteText"/>
        <w:rPr>
          <w:sz w:val="16"/>
          <w:szCs w:val="16"/>
        </w:rPr>
      </w:pPr>
      <w:r w:rsidRPr="0006554B">
        <w:rPr>
          <w:rStyle w:val="EndnoteReference"/>
          <w:sz w:val="16"/>
          <w:szCs w:val="16"/>
        </w:rPr>
        <w:endnoteRef/>
      </w:r>
      <w:r w:rsidRPr="0006554B">
        <w:rPr>
          <w:sz w:val="16"/>
          <w:szCs w:val="16"/>
        </w:rPr>
        <w:t xml:space="preserve"> McCance-Katz E. (2020 September 29). Interdepartmental Serious Mental Illness Coordinating Committee  (ISMICC) SAMHSA Update: Behavioral Health Issues and COVID 19.</w:t>
      </w:r>
    </w:p>
  </w:endnote>
  <w:endnote w:id="13">
    <w:p w14:paraId="33B298A2" w14:textId="474AF3E8" w:rsidR="0006554B" w:rsidRPr="009169F2" w:rsidRDefault="0006554B">
      <w:pPr>
        <w:pStyle w:val="EndnoteText"/>
        <w:rPr>
          <w:sz w:val="16"/>
          <w:szCs w:val="16"/>
        </w:rPr>
      </w:pPr>
      <w:r w:rsidRPr="009169F2">
        <w:rPr>
          <w:rStyle w:val="EndnoteReference"/>
          <w:sz w:val="16"/>
          <w:szCs w:val="16"/>
        </w:rPr>
        <w:endnoteRef/>
      </w:r>
      <w:r w:rsidRPr="009169F2">
        <w:rPr>
          <w:sz w:val="16"/>
          <w:szCs w:val="16"/>
        </w:rPr>
        <w:t xml:space="preserve"> https://www.cdc.gov/nchs/nvss/vsrr/drug-overdose-data.htm#dashboard</w:t>
      </w:r>
    </w:p>
  </w:endnote>
  <w:endnote w:id="14">
    <w:p w14:paraId="02BCB3D9"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Godert Wammes, J.J, Van Der Wees, P.J., </w:t>
      </w:r>
      <w:proofErr w:type="spellStart"/>
      <w:r w:rsidRPr="0006554B">
        <w:rPr>
          <w:sz w:val="16"/>
          <w:szCs w:val="16"/>
        </w:rPr>
        <w:t>Tanke</w:t>
      </w:r>
      <w:proofErr w:type="spellEnd"/>
      <w:r w:rsidRPr="0006554B">
        <w:rPr>
          <w:sz w:val="16"/>
          <w:szCs w:val="16"/>
        </w:rPr>
        <w:t xml:space="preserve">, M.A.C., </w:t>
      </w:r>
      <w:proofErr w:type="spellStart"/>
      <w:r w:rsidRPr="0006554B">
        <w:rPr>
          <w:sz w:val="16"/>
          <w:szCs w:val="16"/>
        </w:rPr>
        <w:t>Westert</w:t>
      </w:r>
      <w:proofErr w:type="spellEnd"/>
      <w:r w:rsidRPr="0006554B">
        <w:rPr>
          <w:sz w:val="16"/>
          <w:szCs w:val="16"/>
        </w:rPr>
        <w:t xml:space="preserve">, G.P., &amp; </w:t>
      </w:r>
      <w:proofErr w:type="spellStart"/>
      <w:r w:rsidRPr="0006554B">
        <w:rPr>
          <w:sz w:val="16"/>
          <w:szCs w:val="16"/>
        </w:rPr>
        <w:t>Jeurissen</w:t>
      </w:r>
      <w:proofErr w:type="spellEnd"/>
      <w:r w:rsidRPr="0006554B">
        <w:rPr>
          <w:sz w:val="16"/>
          <w:szCs w:val="16"/>
        </w:rPr>
        <w:t>, P.P.T. (2018, September 8). Systematic review of high-cost patients’ characteristics and healthcare utilization. BMJ Open, 8(9), e023113. https://www.ncbi.nlm.nih.gov/pmc/articles/PMC6129088/</w:t>
      </w:r>
    </w:p>
  </w:endnote>
  <w:endnote w:id="15">
    <w:p w14:paraId="1C4C4036"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Hensel, J.M., Taylor, V.H., Fung, K., de Oliveira, C., &amp; </w:t>
      </w:r>
      <w:proofErr w:type="spellStart"/>
      <w:r w:rsidRPr="0006554B">
        <w:rPr>
          <w:sz w:val="16"/>
          <w:szCs w:val="16"/>
        </w:rPr>
        <w:t>Vigod</w:t>
      </w:r>
      <w:proofErr w:type="spellEnd"/>
      <w:r w:rsidRPr="0006554B">
        <w:rPr>
          <w:sz w:val="16"/>
          <w:szCs w:val="16"/>
        </w:rPr>
        <w:t>, S.N. (2017, October 16). Unique characteristics of high-cost users of medical care with comorbid mental illness or addiction in a population-based cohort. Psychosomatics, 59(2), 135-143. https://pubmed.ncbi.nlm.nih.gov/29157683/</w:t>
      </w:r>
    </w:p>
  </w:endnote>
  <w:endnote w:id="16">
    <w:p w14:paraId="344809D3"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De Oliveira, C., Cheng, J., </w:t>
      </w:r>
      <w:proofErr w:type="spellStart"/>
      <w:r w:rsidRPr="0006554B">
        <w:rPr>
          <w:sz w:val="16"/>
          <w:szCs w:val="16"/>
        </w:rPr>
        <w:t>Vigod</w:t>
      </w:r>
      <w:proofErr w:type="spellEnd"/>
      <w:r w:rsidRPr="0006554B">
        <w:rPr>
          <w:sz w:val="16"/>
          <w:szCs w:val="16"/>
        </w:rPr>
        <w:t xml:space="preserve">, S., Rehm, J., &amp; </w:t>
      </w:r>
      <w:proofErr w:type="spellStart"/>
      <w:r w:rsidRPr="0006554B">
        <w:rPr>
          <w:sz w:val="16"/>
          <w:szCs w:val="16"/>
        </w:rPr>
        <w:t>Kurdyak</w:t>
      </w:r>
      <w:proofErr w:type="spellEnd"/>
      <w:r w:rsidRPr="0006554B">
        <w:rPr>
          <w:sz w:val="16"/>
          <w:szCs w:val="16"/>
        </w:rPr>
        <w:t>, P. (2016, January). Patients with high mental health costs incur over 30 percent more costs than other high-cost patients. Health Affairs (Millwood), 35(1), 36-43. https://pubmed.ncbi.nlm.nih.gov/26733699/.</w:t>
      </w:r>
    </w:p>
  </w:endnote>
  <w:endnote w:id="17">
    <w:p w14:paraId="4AADA297"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Ronaldson, A., Elton, L., Jayakumar, S., </w:t>
      </w:r>
      <w:proofErr w:type="spellStart"/>
      <w:r w:rsidRPr="0006554B">
        <w:rPr>
          <w:sz w:val="16"/>
          <w:szCs w:val="16"/>
        </w:rPr>
        <w:t>Jieman</w:t>
      </w:r>
      <w:proofErr w:type="spellEnd"/>
      <w:r w:rsidRPr="0006554B">
        <w:rPr>
          <w:sz w:val="16"/>
          <w:szCs w:val="16"/>
        </w:rPr>
        <w:t xml:space="preserve">, A., </w:t>
      </w:r>
      <w:proofErr w:type="spellStart"/>
      <w:r w:rsidRPr="0006554B">
        <w:rPr>
          <w:sz w:val="16"/>
          <w:szCs w:val="16"/>
        </w:rPr>
        <w:t>Halvorsrud</w:t>
      </w:r>
      <w:proofErr w:type="spellEnd"/>
      <w:r w:rsidRPr="0006554B">
        <w:rPr>
          <w:sz w:val="16"/>
          <w:szCs w:val="16"/>
        </w:rPr>
        <w:t xml:space="preserve">, K., &amp; </w:t>
      </w:r>
      <w:proofErr w:type="spellStart"/>
      <w:r w:rsidRPr="0006554B">
        <w:rPr>
          <w:sz w:val="16"/>
          <w:szCs w:val="16"/>
        </w:rPr>
        <w:t>Bhui</w:t>
      </w:r>
      <w:proofErr w:type="spellEnd"/>
      <w:r w:rsidRPr="0006554B">
        <w:rPr>
          <w:sz w:val="16"/>
          <w:szCs w:val="16"/>
        </w:rPr>
        <w:t xml:space="preserve">, K. (2020, September 14). Severe mental illness and health service </w:t>
      </w:r>
      <w:proofErr w:type="spellStart"/>
      <w:r w:rsidRPr="0006554B">
        <w:rPr>
          <w:sz w:val="16"/>
          <w:szCs w:val="16"/>
        </w:rPr>
        <w:t>utilisation</w:t>
      </w:r>
      <w:proofErr w:type="spellEnd"/>
      <w:r w:rsidRPr="0006554B">
        <w:rPr>
          <w:sz w:val="16"/>
          <w:szCs w:val="16"/>
        </w:rPr>
        <w:t xml:space="preserve"> for nonpsychiatric medical disorders: A systematic review and meta-analysis. </w:t>
      </w:r>
      <w:proofErr w:type="spellStart"/>
      <w:r w:rsidRPr="0006554B">
        <w:rPr>
          <w:sz w:val="16"/>
          <w:szCs w:val="16"/>
        </w:rPr>
        <w:t>PLoS</w:t>
      </w:r>
      <w:proofErr w:type="spellEnd"/>
      <w:r w:rsidRPr="0006554B">
        <w:rPr>
          <w:sz w:val="16"/>
          <w:szCs w:val="16"/>
        </w:rPr>
        <w:t xml:space="preserve"> Med, 17(9), e1003284. https://pubmed.ncbi.nlm.nih.gov/32925912/</w:t>
      </w:r>
    </w:p>
  </w:endnote>
  <w:endnote w:id="18">
    <w:p w14:paraId="02436AE1"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Painter, J.M., Malte, C.A., </w:t>
      </w:r>
      <w:proofErr w:type="spellStart"/>
      <w:r w:rsidRPr="0006554B">
        <w:rPr>
          <w:sz w:val="16"/>
          <w:szCs w:val="16"/>
        </w:rPr>
        <w:t>Rubinsky</w:t>
      </w:r>
      <w:proofErr w:type="spellEnd"/>
      <w:r w:rsidRPr="0006554B">
        <w:rPr>
          <w:sz w:val="16"/>
          <w:szCs w:val="16"/>
        </w:rPr>
        <w:t xml:space="preserve">, A.D., </w:t>
      </w:r>
      <w:proofErr w:type="spellStart"/>
      <w:r w:rsidRPr="0006554B">
        <w:rPr>
          <w:sz w:val="16"/>
          <w:szCs w:val="16"/>
        </w:rPr>
        <w:t>Campellone</w:t>
      </w:r>
      <w:proofErr w:type="spellEnd"/>
      <w:r w:rsidRPr="0006554B">
        <w:rPr>
          <w:sz w:val="16"/>
          <w:szCs w:val="16"/>
        </w:rPr>
        <w:t>, T.R., Gilmore, A.K., Baer, J.S., Hawkins, E.J. (2017, September 9). High inpatient utilization among Veterans Health Administration patients with substance-use disorders and co-occurring mental health conditions. The American Journal of Drug and Alcohol Abuse, 44(3), 386-394. https://doi.org/10.1080/00952990.2017.1381701</w:t>
      </w:r>
    </w:p>
  </w:endnote>
  <w:endnote w:id="19">
    <w:p w14:paraId="6F67DC0E"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Stephens, K.A., West, I.I., </w:t>
      </w:r>
      <w:proofErr w:type="spellStart"/>
      <w:r w:rsidRPr="0006554B">
        <w:rPr>
          <w:sz w:val="16"/>
          <w:szCs w:val="16"/>
        </w:rPr>
        <w:t>Hallgre</w:t>
      </w:r>
      <w:proofErr w:type="spellEnd"/>
      <w:r w:rsidRPr="0006554B">
        <w:rPr>
          <w:sz w:val="16"/>
          <w:szCs w:val="16"/>
        </w:rPr>
        <w:t xml:space="preserve">, K.A., </w:t>
      </w:r>
      <w:proofErr w:type="spellStart"/>
      <w:r w:rsidRPr="0006554B">
        <w:rPr>
          <w:sz w:val="16"/>
          <w:szCs w:val="16"/>
        </w:rPr>
        <w:t>Mollis</w:t>
      </w:r>
      <w:proofErr w:type="spellEnd"/>
      <w:r w:rsidRPr="0006554B">
        <w:rPr>
          <w:sz w:val="16"/>
          <w:szCs w:val="16"/>
        </w:rPr>
        <w:t xml:space="preserve">, B., Ma, K., Donovan, D.M., </w:t>
      </w:r>
      <w:proofErr w:type="spellStart"/>
      <w:r w:rsidRPr="0006554B">
        <w:rPr>
          <w:sz w:val="16"/>
          <w:szCs w:val="16"/>
        </w:rPr>
        <w:t>Stuvek</w:t>
      </w:r>
      <w:proofErr w:type="spellEnd"/>
      <w:r w:rsidRPr="0006554B">
        <w:rPr>
          <w:sz w:val="16"/>
          <w:szCs w:val="16"/>
        </w:rPr>
        <w:t>, B., Baldwin, L.M. (2020, March). Service utilization and chronic condition outcomes among primary care patients with substance use disorders and co-occurring chronic conditions. Journal of Substance Abuse Treatment, 112, 49-55. https://www.sciencedirect.com/science/article/pii/S074054721930594X</w:t>
      </w:r>
    </w:p>
  </w:endnote>
  <w:endnote w:id="20">
    <w:p w14:paraId="7E71E644"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Rowell-</w:t>
      </w:r>
      <w:proofErr w:type="spellStart"/>
      <w:r w:rsidRPr="0006554B">
        <w:rPr>
          <w:sz w:val="16"/>
          <w:szCs w:val="16"/>
        </w:rPr>
        <w:t>Cunsolo</w:t>
      </w:r>
      <w:proofErr w:type="spellEnd"/>
      <w:r w:rsidRPr="0006554B">
        <w:rPr>
          <w:sz w:val="16"/>
          <w:szCs w:val="16"/>
        </w:rPr>
        <w:t>, T.L., Liu, J., Hu, G., Larson, E. (2020, March 25). Length of hospitalization and hospital readmissions among patients with substance use disorders in New York City, NY USA. Drug and Alcohol Dependence, 212. https://www.sciencedirect.com/science/article/abs/pii/S0376871620301526</w:t>
      </w:r>
    </w:p>
  </w:endnote>
  <w:endnote w:id="21">
    <w:p w14:paraId="729BC619" w14:textId="77777777" w:rsidR="00657800" w:rsidRPr="0006554B" w:rsidRDefault="00657800" w:rsidP="00657800">
      <w:pPr>
        <w:pStyle w:val="EndnoteText"/>
        <w:rPr>
          <w:sz w:val="16"/>
          <w:szCs w:val="16"/>
        </w:rPr>
      </w:pPr>
      <w:r w:rsidRPr="0006554B">
        <w:rPr>
          <w:rStyle w:val="EndnoteReference"/>
          <w:sz w:val="16"/>
          <w:szCs w:val="16"/>
        </w:rPr>
        <w:endnoteRef/>
      </w:r>
      <w:r w:rsidRPr="0006554B">
        <w:rPr>
          <w:sz w:val="16"/>
          <w:szCs w:val="16"/>
        </w:rPr>
        <w:t xml:space="preserve"> De Oliveira, C., Mason, J., </w:t>
      </w:r>
      <w:proofErr w:type="spellStart"/>
      <w:r w:rsidRPr="0006554B">
        <w:rPr>
          <w:sz w:val="16"/>
          <w:szCs w:val="16"/>
        </w:rPr>
        <w:t>Kurdyak</w:t>
      </w:r>
      <w:proofErr w:type="spellEnd"/>
      <w:r w:rsidRPr="0006554B">
        <w:rPr>
          <w:sz w:val="16"/>
          <w:szCs w:val="16"/>
        </w:rPr>
        <w:t>, P. (2020, December 14). Characteristics of patients with mental illness and persistent high-cost status: a population-based analysis. CMAJ, 192(52), E1793-E1801. https://www.ncbi.nlm.nih.gov/pmc/articles/PMC7759113/</w:t>
      </w:r>
    </w:p>
  </w:endnote>
  <w:endnote w:id="22">
    <w:p w14:paraId="0A68F399" w14:textId="51889759" w:rsidR="00181868" w:rsidRPr="0006554B" w:rsidRDefault="00181868" w:rsidP="00844F1F">
      <w:pPr>
        <w:pStyle w:val="EndnoteText"/>
        <w:rPr>
          <w:sz w:val="16"/>
          <w:szCs w:val="16"/>
        </w:rPr>
      </w:pPr>
      <w:r w:rsidRPr="0006554B">
        <w:rPr>
          <w:rStyle w:val="EndnoteReference"/>
          <w:sz w:val="16"/>
          <w:szCs w:val="16"/>
        </w:rPr>
        <w:endnoteRef/>
      </w:r>
      <w:r w:rsidRPr="0006554B">
        <w:rPr>
          <w:sz w:val="16"/>
          <w:szCs w:val="16"/>
        </w:rPr>
        <w:t xml:space="preserve"> Kaiser Family Foundation. (2017, May 5). Medicaid’s role in behavioral health. Kaiser Family Foundation. kff.org/infographic/</w:t>
      </w:r>
      <w:proofErr w:type="spellStart"/>
      <w:r w:rsidRPr="0006554B">
        <w:rPr>
          <w:sz w:val="16"/>
          <w:szCs w:val="16"/>
        </w:rPr>
        <w:t>medicaids</w:t>
      </w:r>
      <w:proofErr w:type="spellEnd"/>
      <w:r w:rsidRPr="0006554B">
        <w:rPr>
          <w:sz w:val="16"/>
          <w:szCs w:val="16"/>
        </w:rPr>
        <w:t>-role-in-behavioral-health/</w:t>
      </w:r>
    </w:p>
  </w:endnote>
  <w:endnote w:id="23">
    <w:p w14:paraId="577DB242" w14:textId="0E18AA84" w:rsidR="00181868" w:rsidRPr="0006554B" w:rsidRDefault="00181868">
      <w:pPr>
        <w:pStyle w:val="EndnoteText"/>
        <w:rPr>
          <w:sz w:val="16"/>
          <w:szCs w:val="16"/>
        </w:rPr>
      </w:pPr>
      <w:r w:rsidRPr="0006554B">
        <w:rPr>
          <w:rStyle w:val="EndnoteReference"/>
          <w:sz w:val="16"/>
          <w:szCs w:val="16"/>
        </w:rPr>
        <w:endnoteRef/>
      </w:r>
      <w:r w:rsidRPr="0006554B">
        <w:rPr>
          <w:sz w:val="16"/>
          <w:szCs w:val="16"/>
        </w:rPr>
        <w:t xml:space="preserve"> Ibid.</w:t>
      </w:r>
    </w:p>
  </w:endnote>
  <w:endnote w:id="24">
    <w:p w14:paraId="29A1D101" w14:textId="195DEF3D" w:rsidR="00181868" w:rsidRPr="0006554B" w:rsidRDefault="00181868">
      <w:pPr>
        <w:pStyle w:val="EndnoteText"/>
        <w:rPr>
          <w:sz w:val="16"/>
          <w:szCs w:val="16"/>
        </w:rPr>
      </w:pPr>
      <w:r w:rsidRPr="0006554B">
        <w:rPr>
          <w:rStyle w:val="EndnoteReference"/>
          <w:sz w:val="16"/>
          <w:szCs w:val="16"/>
        </w:rPr>
        <w:endnoteRef/>
      </w:r>
      <w:r w:rsidRPr="0006554B">
        <w:rPr>
          <w:sz w:val="16"/>
          <w:szCs w:val="16"/>
        </w:rPr>
        <w:t xml:space="preserve"> Norris, L. (2020, September 9). New York and the ACA’s Medicaid expansion. Healthinsurance.org https://www.healthinsurance.org/new-york-medicaid/</w:t>
      </w:r>
    </w:p>
  </w:endnote>
  <w:endnote w:id="25">
    <w:p w14:paraId="0944D592" w14:textId="6F725659" w:rsidR="00E037DE" w:rsidRPr="0006554B" w:rsidRDefault="00E037DE">
      <w:pPr>
        <w:pStyle w:val="EndnoteText"/>
        <w:rPr>
          <w:sz w:val="16"/>
          <w:szCs w:val="16"/>
        </w:rPr>
      </w:pPr>
      <w:r w:rsidRPr="0006554B">
        <w:rPr>
          <w:rStyle w:val="EndnoteReference"/>
          <w:sz w:val="16"/>
          <w:szCs w:val="16"/>
        </w:rPr>
        <w:endnoteRef/>
      </w:r>
      <w:r w:rsidRPr="0006554B">
        <w:rPr>
          <w:sz w:val="16"/>
          <w:szCs w:val="16"/>
        </w:rPr>
        <w:t xml:space="preserve"> Measuring Physical and Behavioral Health Integration in the Context of Value-Based Purchasing. Gregory Allen, MSW, December 7, 2016 available at https://nashp.org/wp-content/uploads/2016/12/Allen-Slides.pdf.</w:t>
      </w:r>
    </w:p>
  </w:endnote>
  <w:endnote w:id="26">
    <w:p w14:paraId="35AB3CC6" w14:textId="64D35497" w:rsidR="00181868" w:rsidRPr="0006554B" w:rsidRDefault="00181868">
      <w:pPr>
        <w:pStyle w:val="EndnoteText"/>
        <w:rPr>
          <w:sz w:val="16"/>
          <w:szCs w:val="16"/>
        </w:rPr>
      </w:pPr>
      <w:r w:rsidRPr="0006554B">
        <w:rPr>
          <w:rStyle w:val="EndnoteReference"/>
          <w:sz w:val="16"/>
          <w:szCs w:val="16"/>
        </w:rPr>
        <w:endnoteRef/>
      </w:r>
      <w:r w:rsidRPr="0006554B">
        <w:rPr>
          <w:sz w:val="16"/>
          <w:szCs w:val="16"/>
        </w:rPr>
        <w:t xml:space="preserve"> Center for Health Care Strategies, Inc. &amp; National Council for Behavioral Health. (2019). Behavioral health provider participation in Medicaid value-based payment models: An environmental scan and policy considerations. National Council for Behavioral Health. https://www.thenationalcouncil.org/wp-content/uploads/2019/09/Behavioral-Health-Provider-Participation-in-Medicaid-Value-based-Payment-Models-An-Environmental-Scan-and-Policy-Considerations.pdf?daf=375ateTbd56</w:t>
      </w:r>
    </w:p>
  </w:endnote>
  <w:endnote w:id="27">
    <w:p w14:paraId="092D7392" w14:textId="77777777" w:rsidR="002D3956" w:rsidRPr="0006554B" w:rsidRDefault="002D3956" w:rsidP="002D3956">
      <w:pPr>
        <w:pStyle w:val="EndnoteText"/>
        <w:rPr>
          <w:sz w:val="16"/>
          <w:szCs w:val="16"/>
        </w:rPr>
      </w:pPr>
      <w:r w:rsidRPr="0006554B">
        <w:rPr>
          <w:rStyle w:val="EndnoteReference"/>
          <w:sz w:val="16"/>
          <w:szCs w:val="16"/>
        </w:rPr>
        <w:endnoteRef/>
      </w:r>
      <w:r w:rsidRPr="0006554B">
        <w:rPr>
          <w:sz w:val="16"/>
          <w:szCs w:val="16"/>
        </w:rPr>
        <w:t xml:space="preserve"> https://omh.ny.gov/omhweb/tableau/pcs.html</w:t>
      </w:r>
    </w:p>
  </w:endnote>
  <w:endnote w:id="28">
    <w:p w14:paraId="2FB760D6" w14:textId="77777777" w:rsidR="002D3956" w:rsidRPr="0006554B" w:rsidRDefault="002D3956" w:rsidP="002D3956">
      <w:pPr>
        <w:pStyle w:val="EndnoteText"/>
        <w:rPr>
          <w:sz w:val="16"/>
          <w:szCs w:val="16"/>
        </w:rPr>
      </w:pPr>
      <w:r w:rsidRPr="0006554B">
        <w:rPr>
          <w:rStyle w:val="EndnoteReference"/>
          <w:sz w:val="16"/>
          <w:szCs w:val="16"/>
        </w:rPr>
        <w:endnoteRef/>
      </w:r>
      <w:r w:rsidRPr="0006554B">
        <w:rPr>
          <w:sz w:val="16"/>
          <w:szCs w:val="16"/>
        </w:rPr>
        <w:t xml:space="preserve"> OASAS Data as of October 2020. https://webbi1.health.ny.gov/SASStoredProcess/guest?_program=/EBI/PHIG/apps/opioid_dashboard/op_dashboard&amp;p=tbl&amp;ind_id=op39</w:t>
      </w:r>
    </w:p>
  </w:endnote>
  <w:endnote w:id="29">
    <w:p w14:paraId="290ABF72" w14:textId="77777777" w:rsidR="002D3956" w:rsidRPr="0006554B" w:rsidRDefault="002D3956" w:rsidP="002D3956">
      <w:pPr>
        <w:pStyle w:val="EndnoteText"/>
        <w:rPr>
          <w:sz w:val="16"/>
          <w:szCs w:val="16"/>
        </w:rPr>
      </w:pPr>
      <w:r w:rsidRPr="0006554B">
        <w:rPr>
          <w:rStyle w:val="EndnoteReference"/>
          <w:sz w:val="16"/>
          <w:szCs w:val="16"/>
        </w:rPr>
        <w:endnoteRef/>
      </w:r>
      <w:r w:rsidRPr="0006554B">
        <w:rPr>
          <w:sz w:val="16"/>
          <w:szCs w:val="16"/>
        </w:rPr>
        <w:t xml:space="preserve"> https://www.census.gov/quickfacts/NY</w:t>
      </w:r>
    </w:p>
  </w:endnote>
  <w:endnote w:id="30">
    <w:p w14:paraId="51C86C30" w14:textId="41C5996E" w:rsidR="00E037DE" w:rsidRPr="0006554B" w:rsidRDefault="00E037DE">
      <w:pPr>
        <w:pStyle w:val="EndnoteText"/>
        <w:rPr>
          <w:sz w:val="16"/>
          <w:szCs w:val="16"/>
        </w:rPr>
      </w:pPr>
      <w:r w:rsidRPr="0006554B">
        <w:rPr>
          <w:rStyle w:val="EndnoteReference"/>
          <w:sz w:val="16"/>
          <w:szCs w:val="16"/>
        </w:rPr>
        <w:endnoteRef/>
      </w:r>
      <w:r w:rsidRPr="0006554B">
        <w:rPr>
          <w:sz w:val="16"/>
          <w:szCs w:val="16"/>
        </w:rPr>
        <w:t xml:space="preserve"> NYS Department of Health. VBP QIP Funding and Pairing Tables, September 2018. https://www.omh.ny.gov/omhweb/bho/bh-vbp.html and https://www.health.ny.gov/health_care/medicaid/redesign/dsrip/.</w:t>
      </w:r>
    </w:p>
  </w:endnote>
  <w:endnote w:id="31">
    <w:p w14:paraId="005F1990" w14:textId="779634C5" w:rsidR="00657800" w:rsidRPr="0006554B" w:rsidRDefault="00657800">
      <w:pPr>
        <w:pStyle w:val="EndnoteText"/>
        <w:rPr>
          <w:sz w:val="16"/>
          <w:szCs w:val="16"/>
        </w:rPr>
      </w:pPr>
      <w:r w:rsidRPr="0006554B">
        <w:rPr>
          <w:rStyle w:val="EndnoteReference"/>
          <w:sz w:val="16"/>
          <w:szCs w:val="16"/>
        </w:rPr>
        <w:endnoteRef/>
      </w:r>
      <w:r w:rsidRPr="0006554B">
        <w:rPr>
          <w:sz w:val="16"/>
          <w:szCs w:val="16"/>
        </w:rPr>
        <w:t xml:space="preserve"> Office of the Surgeon General. (2001). Mental health: Culture, race, and ethnicity. Retrieved from: https://pubmed.ncbi.nlm.nih.gov/20669516/</w:t>
      </w:r>
    </w:p>
  </w:endnote>
  <w:endnote w:id="32">
    <w:p w14:paraId="3B9CF107" w14:textId="36CA6F0F" w:rsidR="00C82E8B" w:rsidRPr="0006554B" w:rsidRDefault="00C82E8B">
      <w:pPr>
        <w:pStyle w:val="EndnoteText"/>
        <w:rPr>
          <w:sz w:val="16"/>
          <w:szCs w:val="16"/>
        </w:rPr>
      </w:pPr>
      <w:r w:rsidRPr="0006554B">
        <w:rPr>
          <w:rStyle w:val="EndnoteReference"/>
          <w:sz w:val="16"/>
          <w:szCs w:val="16"/>
        </w:rPr>
        <w:endnoteRef/>
      </w:r>
      <w:r w:rsidRPr="0006554B">
        <w:rPr>
          <w:sz w:val="16"/>
          <w:szCs w:val="16"/>
        </w:rPr>
        <w:t xml:space="preserve"> https://bhw.hrsa.gov/sites/default/files/bhw/health-workforce-analysis/research/projections/behavioral-health2013-2025.pdf</w:t>
      </w:r>
    </w:p>
  </w:endnote>
  <w:endnote w:id="33">
    <w:p w14:paraId="34DB3CB3" w14:textId="77777777" w:rsidR="005E461F" w:rsidRPr="0006554B" w:rsidRDefault="005E461F" w:rsidP="005E461F">
      <w:pPr>
        <w:pStyle w:val="EndnoteText"/>
        <w:rPr>
          <w:sz w:val="16"/>
          <w:szCs w:val="16"/>
        </w:rPr>
      </w:pPr>
      <w:r w:rsidRPr="0006554B">
        <w:rPr>
          <w:rStyle w:val="EndnoteReference"/>
          <w:sz w:val="16"/>
          <w:szCs w:val="16"/>
        </w:rPr>
        <w:endnoteRef/>
      </w:r>
      <w:r w:rsidRPr="0006554B">
        <w:rPr>
          <w:sz w:val="16"/>
          <w:szCs w:val="16"/>
        </w:rPr>
        <w:t xml:space="preserve"> https://data.hrsa.gov/topics/health-workforce/shortage-areas</w:t>
      </w:r>
    </w:p>
  </w:endnote>
  <w:endnote w:id="34">
    <w:p w14:paraId="1C4F82CD" w14:textId="69A1A9A3" w:rsidR="00C82E8B" w:rsidRPr="0006554B" w:rsidRDefault="00C82E8B">
      <w:pPr>
        <w:pStyle w:val="EndnoteText"/>
        <w:rPr>
          <w:sz w:val="16"/>
          <w:szCs w:val="16"/>
        </w:rPr>
      </w:pPr>
      <w:r w:rsidRPr="0006554B">
        <w:rPr>
          <w:rStyle w:val="EndnoteReference"/>
          <w:sz w:val="16"/>
          <w:szCs w:val="16"/>
        </w:rPr>
        <w:endnoteRef/>
      </w:r>
      <w:r w:rsidRPr="0006554B">
        <w:rPr>
          <w:sz w:val="16"/>
          <w:szCs w:val="16"/>
        </w:rPr>
        <w:t xml:space="preserve"> Murphy, A.A., </w:t>
      </w:r>
      <w:proofErr w:type="spellStart"/>
      <w:r w:rsidRPr="0006554B">
        <w:rPr>
          <w:sz w:val="16"/>
          <w:szCs w:val="16"/>
        </w:rPr>
        <w:t>Karyczak</w:t>
      </w:r>
      <w:proofErr w:type="spellEnd"/>
      <w:r w:rsidRPr="0006554B">
        <w:rPr>
          <w:sz w:val="16"/>
          <w:szCs w:val="16"/>
        </w:rPr>
        <w:t xml:space="preserve">, S., Dolce, J.N. et al. Challenges Experienced by Behavioral Health Organizations in New York Resulting from COVID-19: A Qualitative Analysis. Community </w:t>
      </w:r>
      <w:proofErr w:type="spellStart"/>
      <w:r w:rsidRPr="0006554B">
        <w:rPr>
          <w:sz w:val="16"/>
          <w:szCs w:val="16"/>
        </w:rPr>
        <w:t>Ment</w:t>
      </w:r>
      <w:proofErr w:type="spellEnd"/>
      <w:r w:rsidRPr="0006554B">
        <w:rPr>
          <w:sz w:val="16"/>
          <w:szCs w:val="16"/>
        </w:rPr>
        <w:t xml:space="preserve"> Health J 57, 111–120 (2021). https://doi.org/10.1007/s10597-020-00731-3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9624469"/>
      <w:docPartObj>
        <w:docPartGallery w:val="Page Numbers (Bottom of Page)"/>
        <w:docPartUnique/>
      </w:docPartObj>
    </w:sdtPr>
    <w:sdtContent>
      <w:p w14:paraId="2FB552E1" w14:textId="61D1F899" w:rsidR="0082796F" w:rsidRDefault="0082796F" w:rsidP="00575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63E01" w14:textId="77777777" w:rsidR="0082796F" w:rsidRDefault="0082796F" w:rsidP="00827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9269321"/>
      <w:docPartObj>
        <w:docPartGallery w:val="Page Numbers (Bottom of Page)"/>
        <w:docPartUnique/>
      </w:docPartObj>
    </w:sdtPr>
    <w:sdtContent>
      <w:p w14:paraId="39852633" w14:textId="07A07E37" w:rsidR="0082796F" w:rsidRDefault="0082796F" w:rsidP="00575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CBC9921" w14:textId="77777777" w:rsidR="00334BFC" w:rsidRDefault="00334BFC" w:rsidP="00827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8B02" w14:textId="77777777" w:rsidR="00DA7ACD" w:rsidRDefault="00DA7ACD" w:rsidP="00D7100A">
      <w:pPr>
        <w:spacing w:after="0" w:line="240" w:lineRule="auto"/>
      </w:pPr>
      <w:r>
        <w:separator/>
      </w:r>
    </w:p>
  </w:footnote>
  <w:footnote w:type="continuationSeparator" w:id="0">
    <w:p w14:paraId="6E0C4DC1" w14:textId="77777777" w:rsidR="00DA7ACD" w:rsidRDefault="00DA7ACD" w:rsidP="00D7100A">
      <w:pPr>
        <w:spacing w:after="0" w:line="240" w:lineRule="auto"/>
      </w:pPr>
      <w:r>
        <w:continuationSeparator/>
      </w:r>
    </w:p>
  </w:footnote>
  <w:footnote w:type="continuationNotice" w:id="1">
    <w:p w14:paraId="1EBE0A21" w14:textId="77777777" w:rsidR="00DA7ACD" w:rsidRDefault="00DA7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DBBC" w14:textId="77777777" w:rsidR="00334BFC" w:rsidRDefault="0033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21D"/>
    <w:multiLevelType w:val="hybridMultilevel"/>
    <w:tmpl w:val="56C65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16"/>
    <w:rsid w:val="00013A6B"/>
    <w:rsid w:val="0006554B"/>
    <w:rsid w:val="001269CC"/>
    <w:rsid w:val="00181868"/>
    <w:rsid w:val="00190C71"/>
    <w:rsid w:val="001B5D01"/>
    <w:rsid w:val="002A681A"/>
    <w:rsid w:val="002B2CB4"/>
    <w:rsid w:val="002D3956"/>
    <w:rsid w:val="00334BFC"/>
    <w:rsid w:val="00357773"/>
    <w:rsid w:val="003C5063"/>
    <w:rsid w:val="00412914"/>
    <w:rsid w:val="00413713"/>
    <w:rsid w:val="0044470B"/>
    <w:rsid w:val="004720EA"/>
    <w:rsid w:val="004A3E9A"/>
    <w:rsid w:val="004B2616"/>
    <w:rsid w:val="004C5173"/>
    <w:rsid w:val="004D322D"/>
    <w:rsid w:val="004D7B77"/>
    <w:rsid w:val="005E461F"/>
    <w:rsid w:val="00604DF6"/>
    <w:rsid w:val="00657800"/>
    <w:rsid w:val="006956FD"/>
    <w:rsid w:val="006C5D24"/>
    <w:rsid w:val="006D3E07"/>
    <w:rsid w:val="00700351"/>
    <w:rsid w:val="00740359"/>
    <w:rsid w:val="00751242"/>
    <w:rsid w:val="00751FF6"/>
    <w:rsid w:val="007922F0"/>
    <w:rsid w:val="00800E1D"/>
    <w:rsid w:val="00827806"/>
    <w:rsid w:val="0082796F"/>
    <w:rsid w:val="00832718"/>
    <w:rsid w:val="00844F1F"/>
    <w:rsid w:val="00884E53"/>
    <w:rsid w:val="009169F2"/>
    <w:rsid w:val="00942DEB"/>
    <w:rsid w:val="00970532"/>
    <w:rsid w:val="00A77E8A"/>
    <w:rsid w:val="00B42DBE"/>
    <w:rsid w:val="00B56157"/>
    <w:rsid w:val="00B8625A"/>
    <w:rsid w:val="00BE17F6"/>
    <w:rsid w:val="00C729BE"/>
    <w:rsid w:val="00C81F6A"/>
    <w:rsid w:val="00C82E8B"/>
    <w:rsid w:val="00D40901"/>
    <w:rsid w:val="00D70407"/>
    <w:rsid w:val="00D7100A"/>
    <w:rsid w:val="00D740C7"/>
    <w:rsid w:val="00DA6DFF"/>
    <w:rsid w:val="00DA7ACD"/>
    <w:rsid w:val="00E037DE"/>
    <w:rsid w:val="00E66549"/>
    <w:rsid w:val="00EC5466"/>
    <w:rsid w:val="00ED783B"/>
    <w:rsid w:val="00EF264C"/>
    <w:rsid w:val="00F10E15"/>
    <w:rsid w:val="00FD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B0EF"/>
  <w15:chartTrackingRefBased/>
  <w15:docId w15:val="{977A1A71-78EC-4A0A-B652-250BECB4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16"/>
    <w:pPr>
      <w:ind w:left="720"/>
      <w:contextualSpacing/>
    </w:pPr>
  </w:style>
  <w:style w:type="paragraph" w:styleId="FootnoteText">
    <w:name w:val="footnote text"/>
    <w:basedOn w:val="Normal"/>
    <w:link w:val="FootnoteTextChar"/>
    <w:uiPriority w:val="99"/>
    <w:semiHidden/>
    <w:unhideWhenUsed/>
    <w:rsid w:val="00D7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00A"/>
    <w:rPr>
      <w:sz w:val="20"/>
      <w:szCs w:val="20"/>
    </w:rPr>
  </w:style>
  <w:style w:type="character" w:styleId="FootnoteReference">
    <w:name w:val="footnote reference"/>
    <w:basedOn w:val="DefaultParagraphFont"/>
    <w:uiPriority w:val="99"/>
    <w:semiHidden/>
    <w:unhideWhenUsed/>
    <w:rsid w:val="00D7100A"/>
    <w:rPr>
      <w:vertAlign w:val="superscript"/>
    </w:rPr>
  </w:style>
  <w:style w:type="paragraph" w:styleId="EndnoteText">
    <w:name w:val="endnote text"/>
    <w:basedOn w:val="Normal"/>
    <w:link w:val="EndnoteTextChar"/>
    <w:uiPriority w:val="99"/>
    <w:semiHidden/>
    <w:unhideWhenUsed/>
    <w:rsid w:val="001818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868"/>
    <w:rPr>
      <w:sz w:val="20"/>
      <w:szCs w:val="20"/>
    </w:rPr>
  </w:style>
  <w:style w:type="character" w:styleId="EndnoteReference">
    <w:name w:val="endnote reference"/>
    <w:basedOn w:val="DefaultParagraphFont"/>
    <w:uiPriority w:val="99"/>
    <w:semiHidden/>
    <w:unhideWhenUsed/>
    <w:rsid w:val="00181868"/>
    <w:rPr>
      <w:vertAlign w:val="superscript"/>
    </w:rPr>
  </w:style>
  <w:style w:type="paragraph" w:styleId="Header">
    <w:name w:val="header"/>
    <w:basedOn w:val="Normal"/>
    <w:link w:val="HeaderChar"/>
    <w:uiPriority w:val="99"/>
    <w:unhideWhenUsed/>
    <w:rsid w:val="003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BFC"/>
  </w:style>
  <w:style w:type="paragraph" w:styleId="Footer">
    <w:name w:val="footer"/>
    <w:basedOn w:val="Normal"/>
    <w:link w:val="FooterChar"/>
    <w:uiPriority w:val="99"/>
    <w:unhideWhenUsed/>
    <w:rsid w:val="003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BFC"/>
  </w:style>
  <w:style w:type="character" w:styleId="CommentReference">
    <w:name w:val="annotation reference"/>
    <w:basedOn w:val="DefaultParagraphFont"/>
    <w:uiPriority w:val="99"/>
    <w:semiHidden/>
    <w:unhideWhenUsed/>
    <w:rsid w:val="00357773"/>
    <w:rPr>
      <w:sz w:val="16"/>
      <w:szCs w:val="16"/>
    </w:rPr>
  </w:style>
  <w:style w:type="paragraph" w:styleId="CommentText">
    <w:name w:val="annotation text"/>
    <w:basedOn w:val="Normal"/>
    <w:link w:val="CommentTextChar"/>
    <w:uiPriority w:val="99"/>
    <w:semiHidden/>
    <w:unhideWhenUsed/>
    <w:rsid w:val="00357773"/>
    <w:pPr>
      <w:spacing w:line="240" w:lineRule="auto"/>
    </w:pPr>
    <w:rPr>
      <w:sz w:val="20"/>
      <w:szCs w:val="20"/>
    </w:rPr>
  </w:style>
  <w:style w:type="character" w:customStyle="1" w:styleId="CommentTextChar">
    <w:name w:val="Comment Text Char"/>
    <w:basedOn w:val="DefaultParagraphFont"/>
    <w:link w:val="CommentText"/>
    <w:uiPriority w:val="99"/>
    <w:semiHidden/>
    <w:rsid w:val="00357773"/>
    <w:rPr>
      <w:sz w:val="20"/>
      <w:szCs w:val="20"/>
    </w:rPr>
  </w:style>
  <w:style w:type="paragraph" w:styleId="CommentSubject">
    <w:name w:val="annotation subject"/>
    <w:basedOn w:val="CommentText"/>
    <w:next w:val="CommentText"/>
    <w:link w:val="CommentSubjectChar"/>
    <w:uiPriority w:val="99"/>
    <w:semiHidden/>
    <w:unhideWhenUsed/>
    <w:rsid w:val="00357773"/>
    <w:rPr>
      <w:b/>
      <w:bCs/>
    </w:rPr>
  </w:style>
  <w:style w:type="character" w:customStyle="1" w:styleId="CommentSubjectChar">
    <w:name w:val="Comment Subject Char"/>
    <w:basedOn w:val="CommentTextChar"/>
    <w:link w:val="CommentSubject"/>
    <w:uiPriority w:val="99"/>
    <w:semiHidden/>
    <w:rsid w:val="00357773"/>
    <w:rPr>
      <w:b/>
      <w:bCs/>
      <w:sz w:val="20"/>
      <w:szCs w:val="20"/>
    </w:rPr>
  </w:style>
  <w:style w:type="paragraph" w:styleId="BalloonText">
    <w:name w:val="Balloon Text"/>
    <w:basedOn w:val="Normal"/>
    <w:link w:val="BalloonTextChar"/>
    <w:uiPriority w:val="99"/>
    <w:semiHidden/>
    <w:unhideWhenUsed/>
    <w:rsid w:val="00D74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C7"/>
    <w:rPr>
      <w:rFonts w:ascii="Segoe UI" w:hAnsi="Segoe UI" w:cs="Segoe UI"/>
      <w:sz w:val="18"/>
      <w:szCs w:val="18"/>
    </w:rPr>
  </w:style>
  <w:style w:type="character" w:styleId="PageNumber">
    <w:name w:val="page number"/>
    <w:basedOn w:val="DefaultParagraphFont"/>
    <w:uiPriority w:val="99"/>
    <w:semiHidden/>
    <w:unhideWhenUsed/>
    <w:rsid w:val="0082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Rubin</dc:creator>
  <cp:keywords/>
  <dc:description/>
  <cp:lastModifiedBy>lauri cole</cp:lastModifiedBy>
  <cp:revision>2</cp:revision>
  <dcterms:created xsi:type="dcterms:W3CDTF">2021-09-09T10:57:00Z</dcterms:created>
  <dcterms:modified xsi:type="dcterms:W3CDTF">2021-09-09T10:57:00Z</dcterms:modified>
</cp:coreProperties>
</file>