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F05B3" w14:textId="77777777" w:rsidR="00122966" w:rsidRPr="00014582" w:rsidRDefault="00931F52" w:rsidP="00122966">
      <w:pPr>
        <w:jc w:val="both"/>
        <w:rPr>
          <w:rFonts w:cstheme="minorHAnsi"/>
          <w:b/>
          <w:bCs/>
          <w:color w:val="0070C0"/>
          <w:sz w:val="32"/>
          <w:szCs w:val="32"/>
        </w:rPr>
      </w:pPr>
      <w:r w:rsidRPr="00014582">
        <w:rPr>
          <w:b/>
          <w:bCs/>
          <w:smallCaps/>
          <w:noProof/>
          <w:color w:val="0070C0"/>
          <w:sz w:val="32"/>
          <w:szCs w:val="32"/>
        </w:rPr>
        <mc:AlternateContent>
          <mc:Choice Requires="wps">
            <w:drawing>
              <wp:anchor distT="91440" distB="91440" distL="114300" distR="114300" simplePos="0" relativeHeight="251661312" behindDoc="0" locked="0" layoutInCell="1" allowOverlap="1" wp14:anchorId="491B9617" wp14:editId="14066D22">
                <wp:simplePos x="0" y="0"/>
                <wp:positionH relativeFrom="page">
                  <wp:posOffset>2065655</wp:posOffset>
                </wp:positionH>
                <wp:positionV relativeFrom="paragraph">
                  <wp:posOffset>1100455</wp:posOffset>
                </wp:positionV>
                <wp:extent cx="3890010" cy="151193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511935"/>
                        </a:xfrm>
                        <a:prstGeom prst="rect">
                          <a:avLst/>
                        </a:prstGeom>
                        <a:noFill/>
                        <a:ln w="9525">
                          <a:noFill/>
                          <a:miter lim="800000"/>
                          <a:headEnd/>
                          <a:tailEnd/>
                        </a:ln>
                      </wps:spPr>
                      <wps:txbx>
                        <w:txbxContent>
                          <w:p w14:paraId="0C0504FC" w14:textId="253E562E" w:rsidR="00931F52" w:rsidRPr="00931F52" w:rsidRDefault="00931F52" w:rsidP="00931F52">
                            <w:pPr>
                              <w:pBdr>
                                <w:top w:val="single" w:sz="24" w:space="0" w:color="4472C4" w:themeColor="accent1"/>
                                <w:bottom w:val="single" w:sz="24" w:space="8" w:color="4472C4" w:themeColor="accent1"/>
                              </w:pBdr>
                              <w:jc w:val="center"/>
                              <w:rPr>
                                <w:b/>
                                <w:bCs/>
                                <w:i/>
                                <w:iCs/>
                                <w:color w:val="0070C0"/>
                                <w:sz w:val="32"/>
                                <w:szCs w:val="32"/>
                              </w:rPr>
                            </w:pPr>
                            <w:r w:rsidRPr="00931F52">
                              <w:rPr>
                                <w:b/>
                                <w:bCs/>
                                <w:i/>
                                <w:iCs/>
                                <w:color w:val="0070C0"/>
                                <w:sz w:val="32"/>
                                <w:szCs w:val="32"/>
                              </w:rPr>
                              <w:t>CCBHC</w:t>
                            </w:r>
                            <w:r w:rsidR="00014582">
                              <w:rPr>
                                <w:b/>
                                <w:bCs/>
                                <w:i/>
                                <w:iCs/>
                                <w:color w:val="0070C0"/>
                                <w:sz w:val="32"/>
                                <w:szCs w:val="32"/>
                              </w:rPr>
                              <w:t xml:space="preserve"> FEDERAL </w:t>
                            </w:r>
                            <w:r w:rsidRPr="00931F52">
                              <w:rPr>
                                <w:b/>
                                <w:bCs/>
                                <w:i/>
                                <w:iCs/>
                                <w:color w:val="0070C0"/>
                                <w:sz w:val="32"/>
                                <w:szCs w:val="32"/>
                              </w:rPr>
                              <w:t>DEM</w:t>
                            </w:r>
                            <w:r w:rsidR="00014582">
                              <w:rPr>
                                <w:b/>
                                <w:bCs/>
                                <w:i/>
                                <w:iCs/>
                                <w:color w:val="0070C0"/>
                                <w:sz w:val="32"/>
                                <w:szCs w:val="32"/>
                              </w:rPr>
                              <w:t xml:space="preserve">O </w:t>
                            </w:r>
                            <w:r w:rsidRPr="00931F52">
                              <w:rPr>
                                <w:b/>
                                <w:bCs/>
                                <w:i/>
                                <w:iCs/>
                                <w:color w:val="0070C0"/>
                                <w:sz w:val="32"/>
                                <w:szCs w:val="32"/>
                              </w:rPr>
                              <w:t>EXPANSION</w:t>
                            </w:r>
                            <w:r w:rsidR="00014582">
                              <w:rPr>
                                <w:b/>
                                <w:bCs/>
                                <w:i/>
                                <w:iCs/>
                                <w:color w:val="0070C0"/>
                                <w:sz w:val="32"/>
                                <w:szCs w:val="32"/>
                              </w:rPr>
                              <w:t xml:space="preserve"> IN NYS</w:t>
                            </w:r>
                          </w:p>
                          <w:p w14:paraId="362C2932" w14:textId="10A835E5" w:rsidR="00931F52" w:rsidRPr="00931F52" w:rsidRDefault="00931F52" w:rsidP="00931F52">
                            <w:pPr>
                              <w:pBdr>
                                <w:top w:val="single" w:sz="24" w:space="0" w:color="4472C4" w:themeColor="accent1"/>
                                <w:bottom w:val="single" w:sz="24" w:space="8" w:color="4472C4" w:themeColor="accent1"/>
                              </w:pBdr>
                              <w:jc w:val="center"/>
                              <w:rPr>
                                <w:i/>
                                <w:iCs/>
                                <w:color w:val="0070C0"/>
                              </w:rPr>
                            </w:pPr>
                            <w:r w:rsidRPr="00931F52">
                              <w:rPr>
                                <w:i/>
                                <w:iCs/>
                                <w:color w:val="0070C0"/>
                              </w:rPr>
                              <w:br/>
                              <w:t>A COST-SAVINGS INITIATIVE THAT BENEFITS NEW YORKERS WITH MENTAL HEALTH AND SUBSTANCE USE DISORDERS and NEW YORK STATE</w:t>
                            </w:r>
                            <w:r w:rsidR="00014582">
                              <w:rPr>
                                <w:i/>
                                <w:iCs/>
                                <w:color w:val="0070C0"/>
                              </w:rPr>
                              <w:t xml:space="preserve"> TAXPAYERS</w:t>
                            </w:r>
                          </w:p>
                          <w:p w14:paraId="76717CBD" w14:textId="77777777" w:rsidR="00931F52" w:rsidRDefault="00931F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B9617" id="_x0000_t202" coordsize="21600,21600" o:spt="202" path="m,l,21600r21600,l21600,xe">
                <v:stroke joinstyle="miter"/>
                <v:path gradientshapeok="t" o:connecttype="rect"/>
              </v:shapetype>
              <v:shape id="Text Box 2" o:spid="_x0000_s1026" type="#_x0000_t202" style="position:absolute;left:0;text-align:left;margin-left:162.65pt;margin-top:86.65pt;width:306.3pt;height:119.0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oRuDAIAAPUDAAAOAAAAZHJzL2Uyb0RvYy54bWysU9tuGyEQfa/Uf0C817vrS2OvjKM0aapK&#13;&#10;6UVK+gGYZb2owFDA3nW/PgPrOFb7VpUHBMzMmTlnhvX1YDQ5SB8UWEarSUmJtAIaZXeM/ni6f7ek&#13;&#10;JERuG67BSkaPMtDrzds3697Vcgod6EZ6giA21L1jtIvR1UURRCcNDxNw0qKxBW94xKvfFY3nPaIb&#13;&#10;XUzL8n3Rg2+cByFDwNe70Ug3Gb9tpYjf2jbISDSjWFvMu8/7Nu3FZs3rneeuU+JUBv+HKgxXFpOe&#13;&#10;oe545GTv1V9QRgkPAdo4EWAKaFslZOaAbKryDzaPHXcyc0FxgjvLFP4frPh6+O6JahidlVeUWG6w&#13;&#10;SU9yiOQDDGSa9OldqNHt0aFjHPAZ+5y5BvcA4mcgFm47bnfyxnvoO8kbrK9KkcVF6IgTEsi2/wIN&#13;&#10;puH7CBloaL1J4qEcBNGxT8dzb1IpAh9ny1WJClEi0FYtqmo1W+QcvH4Jdz7ETxIMSQdGPTY/w/PD&#13;&#10;Q4ipHF6/uKRsFu6V1nkAtCU9o6vFdJEDLixGRZxPrQyjyzKtcWISy4+2ycGRKz2eMYG2J9qJ6cg5&#13;&#10;DtsBHZMWW2iOKICHcQ7x3+ChA/+bkh5nkNHwa8+9pER/tijiqprP09Dmy3xxNcWLv7RsLy3cCoRi&#13;&#10;NFIyHm9jHvSR6w2K3aosw2slp1pxtrI6p3+Qhvfynr1ef+vmGQAA//8DAFBLAwQUAAYACAAAACEA&#13;&#10;dDm8duIAAAAQAQAADwAAAGRycy9kb3ducmV2LnhtbExPTU/DMAy9I/EfIiNxY0nXjtGu6YSYuIIY&#13;&#10;HxK3rPHaisapmmwt/x5zgotl6z2/j3I7u16ccQydJw3JQoFAqr3tqNHw9vp4cwciREPW9J5QwzcG&#13;&#10;2FaXF6UprJ/oBc/72AgWoVAYDW2MQyFlqFt0Jiz8gMTY0Y/ORD7HRtrRTCzuerlU6lY60xE7tGbA&#13;&#10;hxbrr/3JaXh/On5+ZOq52bnVMPlZSXK51Pr6at5teNxvQESc498H/Hbg/FBxsIM/kQ2i15AuVylT&#13;&#10;GVinvDAjT9c5iIOGLEkykFUp/xepfgAAAP//AwBQSwECLQAUAAYACAAAACEAtoM4kv4AAADhAQAA&#13;&#10;EwAAAAAAAAAAAAAAAAAAAAAAW0NvbnRlbnRfVHlwZXNdLnhtbFBLAQItABQABgAIAAAAIQA4/SH/&#13;&#10;1gAAAJQBAAALAAAAAAAAAAAAAAAAAC8BAABfcmVscy8ucmVsc1BLAQItABQABgAIAAAAIQDcQoRu&#13;&#10;DAIAAPUDAAAOAAAAAAAAAAAAAAAAAC4CAABkcnMvZTJvRG9jLnhtbFBLAQItABQABgAIAAAAIQB0&#13;&#10;Obx24gAAABABAAAPAAAAAAAAAAAAAAAAAGYEAABkcnMvZG93bnJldi54bWxQSwUGAAAAAAQABADz&#13;&#10;AAAAdQUAAAAA&#13;&#10;" filled="f" stroked="f">
                <v:textbox>
                  <w:txbxContent>
                    <w:p w14:paraId="0C0504FC" w14:textId="253E562E" w:rsidR="00931F52" w:rsidRPr="00931F52" w:rsidRDefault="00931F52" w:rsidP="00931F52">
                      <w:pPr>
                        <w:pBdr>
                          <w:top w:val="single" w:sz="24" w:space="0" w:color="4472C4" w:themeColor="accent1"/>
                          <w:bottom w:val="single" w:sz="24" w:space="8" w:color="4472C4" w:themeColor="accent1"/>
                        </w:pBdr>
                        <w:jc w:val="center"/>
                        <w:rPr>
                          <w:b/>
                          <w:bCs/>
                          <w:i/>
                          <w:iCs/>
                          <w:color w:val="0070C0"/>
                          <w:sz w:val="32"/>
                          <w:szCs w:val="32"/>
                        </w:rPr>
                      </w:pPr>
                      <w:r w:rsidRPr="00931F52">
                        <w:rPr>
                          <w:b/>
                          <w:bCs/>
                          <w:i/>
                          <w:iCs/>
                          <w:color w:val="0070C0"/>
                          <w:sz w:val="32"/>
                          <w:szCs w:val="32"/>
                        </w:rPr>
                        <w:t>CCBHC</w:t>
                      </w:r>
                      <w:r w:rsidR="00014582">
                        <w:rPr>
                          <w:b/>
                          <w:bCs/>
                          <w:i/>
                          <w:iCs/>
                          <w:color w:val="0070C0"/>
                          <w:sz w:val="32"/>
                          <w:szCs w:val="32"/>
                        </w:rPr>
                        <w:t xml:space="preserve"> FEDERAL </w:t>
                      </w:r>
                      <w:r w:rsidRPr="00931F52">
                        <w:rPr>
                          <w:b/>
                          <w:bCs/>
                          <w:i/>
                          <w:iCs/>
                          <w:color w:val="0070C0"/>
                          <w:sz w:val="32"/>
                          <w:szCs w:val="32"/>
                        </w:rPr>
                        <w:t>DEM</w:t>
                      </w:r>
                      <w:r w:rsidR="00014582">
                        <w:rPr>
                          <w:b/>
                          <w:bCs/>
                          <w:i/>
                          <w:iCs/>
                          <w:color w:val="0070C0"/>
                          <w:sz w:val="32"/>
                          <w:szCs w:val="32"/>
                        </w:rPr>
                        <w:t xml:space="preserve">O </w:t>
                      </w:r>
                      <w:r w:rsidRPr="00931F52">
                        <w:rPr>
                          <w:b/>
                          <w:bCs/>
                          <w:i/>
                          <w:iCs/>
                          <w:color w:val="0070C0"/>
                          <w:sz w:val="32"/>
                          <w:szCs w:val="32"/>
                        </w:rPr>
                        <w:t>EXPANSION</w:t>
                      </w:r>
                      <w:r w:rsidR="00014582">
                        <w:rPr>
                          <w:b/>
                          <w:bCs/>
                          <w:i/>
                          <w:iCs/>
                          <w:color w:val="0070C0"/>
                          <w:sz w:val="32"/>
                          <w:szCs w:val="32"/>
                        </w:rPr>
                        <w:t xml:space="preserve"> IN NYS</w:t>
                      </w:r>
                    </w:p>
                    <w:p w14:paraId="362C2932" w14:textId="10A835E5" w:rsidR="00931F52" w:rsidRPr="00931F52" w:rsidRDefault="00931F52" w:rsidP="00931F52">
                      <w:pPr>
                        <w:pBdr>
                          <w:top w:val="single" w:sz="24" w:space="0" w:color="4472C4" w:themeColor="accent1"/>
                          <w:bottom w:val="single" w:sz="24" w:space="8" w:color="4472C4" w:themeColor="accent1"/>
                        </w:pBdr>
                        <w:jc w:val="center"/>
                        <w:rPr>
                          <w:i/>
                          <w:iCs/>
                          <w:color w:val="0070C0"/>
                        </w:rPr>
                      </w:pPr>
                      <w:r w:rsidRPr="00931F52">
                        <w:rPr>
                          <w:i/>
                          <w:iCs/>
                          <w:color w:val="0070C0"/>
                        </w:rPr>
                        <w:br/>
                        <w:t>A COST-SAVINGS INITIATIVE THAT BENEFITS NEW YORKERS WITH MENTAL HEALTH AND SUBSTANCE USE DISORDERS and NEW YORK STATE</w:t>
                      </w:r>
                      <w:r w:rsidR="00014582">
                        <w:rPr>
                          <w:i/>
                          <w:iCs/>
                          <w:color w:val="0070C0"/>
                        </w:rPr>
                        <w:t xml:space="preserve"> TAXPAYERS</w:t>
                      </w:r>
                    </w:p>
                    <w:p w14:paraId="76717CBD" w14:textId="77777777" w:rsidR="00931F52" w:rsidRDefault="00931F52"/>
                  </w:txbxContent>
                </v:textbox>
                <w10:wrap type="topAndBottom" anchorx="page"/>
              </v:shape>
            </w:pict>
          </mc:Fallback>
        </mc:AlternateContent>
      </w:r>
      <w:r w:rsidRPr="00014582">
        <w:rPr>
          <w:rFonts w:ascii="Helvetica" w:hAnsi="Helvetica" w:cs="Helvetica"/>
          <w:noProof/>
          <w:color w:val="0070C0"/>
          <w:sz w:val="32"/>
          <w:szCs w:val="32"/>
        </w:rPr>
        <w:drawing>
          <wp:anchor distT="0" distB="0" distL="114300" distR="114300" simplePos="0" relativeHeight="251659264" behindDoc="0" locked="0" layoutInCell="1" allowOverlap="1" wp14:anchorId="4A4C30BB" wp14:editId="59270392">
            <wp:simplePos x="0" y="0"/>
            <wp:positionH relativeFrom="column">
              <wp:posOffset>-293370</wp:posOffset>
            </wp:positionH>
            <wp:positionV relativeFrom="paragraph">
              <wp:posOffset>0</wp:posOffset>
            </wp:positionV>
            <wp:extent cx="3265170" cy="991235"/>
            <wp:effectExtent l="0" t="0" r="0" b="0"/>
            <wp:wrapTopAndBottom/>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5170" cy="991235"/>
                    </a:xfrm>
                    <a:prstGeom prst="rect">
                      <a:avLst/>
                    </a:prstGeom>
                  </pic:spPr>
                </pic:pic>
              </a:graphicData>
            </a:graphic>
            <wp14:sizeRelH relativeFrom="margin">
              <wp14:pctWidth>0</wp14:pctWidth>
            </wp14:sizeRelH>
            <wp14:sizeRelV relativeFrom="margin">
              <wp14:pctHeight>0</wp14:pctHeight>
            </wp14:sizeRelV>
          </wp:anchor>
        </w:drawing>
      </w:r>
      <w:r w:rsidR="00D656F6" w:rsidRPr="00014582">
        <w:rPr>
          <w:rFonts w:cstheme="minorHAnsi"/>
          <w:b/>
          <w:bCs/>
          <w:i/>
          <w:iCs/>
          <w:color w:val="0070C0"/>
          <w:sz w:val="32"/>
          <w:szCs w:val="32"/>
        </w:rPr>
        <w:t>REQUEST</w:t>
      </w:r>
    </w:p>
    <w:p w14:paraId="7C29D835" w14:textId="2CFA6D4F" w:rsidR="00803397" w:rsidRPr="00345EB5" w:rsidRDefault="00803397" w:rsidP="00122966">
      <w:pPr>
        <w:jc w:val="both"/>
        <w:rPr>
          <w:rFonts w:cstheme="minorHAnsi"/>
          <w:b/>
          <w:bCs/>
        </w:rPr>
      </w:pPr>
      <w:r w:rsidRPr="00FC3EEC">
        <w:rPr>
          <w:rFonts w:cstheme="minorHAnsi"/>
          <w:sz w:val="22"/>
          <w:szCs w:val="22"/>
        </w:rPr>
        <w:t xml:space="preserve">The federal government </w:t>
      </w:r>
      <w:r>
        <w:rPr>
          <w:rFonts w:cstheme="minorHAnsi"/>
          <w:sz w:val="22"/>
          <w:szCs w:val="22"/>
        </w:rPr>
        <w:t xml:space="preserve">will </w:t>
      </w:r>
      <w:r w:rsidR="008C572F">
        <w:rPr>
          <w:rFonts w:cstheme="minorHAnsi"/>
          <w:sz w:val="22"/>
          <w:szCs w:val="22"/>
        </w:rPr>
        <w:t xml:space="preserve">soon </w:t>
      </w:r>
      <w:r w:rsidRPr="00FC3EEC">
        <w:rPr>
          <w:rFonts w:cstheme="minorHAnsi"/>
          <w:sz w:val="22"/>
          <w:szCs w:val="22"/>
        </w:rPr>
        <w:t xml:space="preserve">issue guidance to enable states to open their demonstration programs to more outpatient clinic providers. </w:t>
      </w:r>
      <w:r w:rsidRPr="00803397">
        <w:rPr>
          <w:rFonts w:cstheme="minorHAnsi"/>
          <w:sz w:val="22"/>
          <w:szCs w:val="22"/>
        </w:rPr>
        <w:t xml:space="preserve">New York should broadly expand </w:t>
      </w:r>
      <w:r>
        <w:rPr>
          <w:rFonts w:cstheme="minorHAnsi"/>
          <w:sz w:val="22"/>
          <w:szCs w:val="22"/>
        </w:rPr>
        <w:t xml:space="preserve">the CCBHC </w:t>
      </w:r>
      <w:r w:rsidRPr="00803397">
        <w:rPr>
          <w:rFonts w:cstheme="minorHAnsi"/>
          <w:sz w:val="22"/>
          <w:szCs w:val="22"/>
        </w:rPr>
        <w:t xml:space="preserve">demonstration </w:t>
      </w:r>
      <w:r>
        <w:rPr>
          <w:rFonts w:cstheme="minorHAnsi"/>
          <w:sz w:val="22"/>
          <w:szCs w:val="22"/>
        </w:rPr>
        <w:t xml:space="preserve">program </w:t>
      </w:r>
      <w:r w:rsidRPr="00803397">
        <w:rPr>
          <w:rFonts w:cstheme="minorHAnsi"/>
          <w:sz w:val="22"/>
          <w:szCs w:val="22"/>
        </w:rPr>
        <w:t xml:space="preserve">and make </w:t>
      </w:r>
      <w:r w:rsidR="008C572F">
        <w:rPr>
          <w:rFonts w:cstheme="minorHAnsi"/>
          <w:sz w:val="22"/>
          <w:szCs w:val="22"/>
        </w:rPr>
        <w:t xml:space="preserve">behavioral healthcare (mental health and substance use disorder/addition care) that is delivered in an integrated model, </w:t>
      </w:r>
      <w:r w:rsidRPr="00803397">
        <w:rPr>
          <w:rFonts w:cstheme="minorHAnsi"/>
          <w:sz w:val="22"/>
          <w:szCs w:val="22"/>
        </w:rPr>
        <w:t xml:space="preserve">available to </w:t>
      </w:r>
      <w:r>
        <w:rPr>
          <w:rFonts w:cstheme="minorHAnsi"/>
          <w:sz w:val="22"/>
          <w:szCs w:val="22"/>
        </w:rPr>
        <w:t xml:space="preserve">far </w:t>
      </w:r>
      <w:r w:rsidRPr="00803397">
        <w:rPr>
          <w:rFonts w:cstheme="minorHAnsi"/>
          <w:sz w:val="22"/>
          <w:szCs w:val="22"/>
        </w:rPr>
        <w:t xml:space="preserve">more </w:t>
      </w:r>
      <w:r w:rsidR="008C572F">
        <w:rPr>
          <w:rFonts w:cstheme="minorHAnsi"/>
          <w:sz w:val="22"/>
          <w:szCs w:val="22"/>
        </w:rPr>
        <w:t xml:space="preserve">New Yorkers. </w:t>
      </w:r>
    </w:p>
    <w:p w14:paraId="6DF1E63A" w14:textId="77777777" w:rsidR="00122966" w:rsidRPr="00014582" w:rsidRDefault="00A9114E" w:rsidP="00122966">
      <w:pPr>
        <w:pStyle w:val="NormalWeb"/>
        <w:spacing w:after="0" w:afterAutospacing="0"/>
        <w:jc w:val="both"/>
        <w:rPr>
          <w:rFonts w:asciiTheme="minorHAnsi" w:hAnsiTheme="minorHAnsi" w:cstheme="minorHAnsi"/>
          <w:b/>
          <w:bCs/>
          <w:i/>
          <w:iCs/>
          <w:color w:val="0070C0"/>
          <w:sz w:val="32"/>
          <w:szCs w:val="32"/>
        </w:rPr>
      </w:pPr>
      <w:r w:rsidRPr="00014582">
        <w:rPr>
          <w:rFonts w:asciiTheme="minorHAnsi" w:hAnsiTheme="minorHAnsi" w:cstheme="minorHAnsi"/>
          <w:b/>
          <w:bCs/>
          <w:i/>
          <w:iCs/>
          <w:color w:val="0070C0"/>
          <w:sz w:val="32"/>
          <w:szCs w:val="32"/>
        </w:rPr>
        <w:t>WHY EXPAND?</w:t>
      </w:r>
    </w:p>
    <w:p w14:paraId="38689544" w14:textId="741A305C" w:rsidR="00FC3EEC" w:rsidRPr="00803397" w:rsidRDefault="00A9114E" w:rsidP="00AD6F40">
      <w:pPr>
        <w:pStyle w:val="NormalWeb"/>
        <w:spacing w:before="0" w:beforeAutospacing="0"/>
        <w:jc w:val="both"/>
        <w:rPr>
          <w:rFonts w:asciiTheme="minorHAnsi" w:hAnsiTheme="minorHAnsi" w:cstheme="minorHAnsi"/>
          <w:sz w:val="22"/>
          <w:szCs w:val="22"/>
        </w:rPr>
      </w:pPr>
      <w:r w:rsidRPr="00122966">
        <w:rPr>
          <w:rFonts w:asciiTheme="minorHAnsi" w:hAnsiTheme="minorHAnsi" w:cstheme="minorHAnsi"/>
          <w:sz w:val="22"/>
          <w:szCs w:val="22"/>
        </w:rPr>
        <w:t xml:space="preserve">The </w:t>
      </w:r>
      <w:r w:rsidR="001E3B59" w:rsidRPr="00122966">
        <w:rPr>
          <w:rFonts w:asciiTheme="minorHAnsi" w:hAnsiTheme="minorHAnsi" w:cstheme="minorHAnsi"/>
          <w:sz w:val="22"/>
          <w:szCs w:val="22"/>
        </w:rPr>
        <w:t xml:space="preserve">CCBHC </w:t>
      </w:r>
      <w:r w:rsidR="00122966">
        <w:rPr>
          <w:rFonts w:asciiTheme="minorHAnsi" w:hAnsiTheme="minorHAnsi" w:cstheme="minorHAnsi"/>
          <w:sz w:val="22"/>
          <w:szCs w:val="22"/>
        </w:rPr>
        <w:t xml:space="preserve">Demo Expansion equals </w:t>
      </w:r>
      <w:r w:rsidR="00D656F6">
        <w:rPr>
          <w:rFonts w:asciiTheme="minorHAnsi" w:hAnsiTheme="minorHAnsi" w:cstheme="minorHAnsi"/>
          <w:sz w:val="22"/>
          <w:szCs w:val="22"/>
        </w:rPr>
        <w:t xml:space="preserve">increased access to care, </w:t>
      </w:r>
      <w:r w:rsidR="00803397" w:rsidRPr="00803397">
        <w:rPr>
          <w:rFonts w:asciiTheme="minorHAnsi" w:hAnsiTheme="minorHAnsi" w:cstheme="minorHAnsi"/>
          <w:sz w:val="22"/>
          <w:szCs w:val="22"/>
        </w:rPr>
        <w:t>reduce</w:t>
      </w:r>
      <w:r w:rsidR="00803397">
        <w:rPr>
          <w:rFonts w:asciiTheme="minorHAnsi" w:hAnsiTheme="minorHAnsi" w:cstheme="minorHAnsi"/>
          <w:sz w:val="22"/>
          <w:szCs w:val="22"/>
        </w:rPr>
        <w:t>d</w:t>
      </w:r>
      <w:r w:rsidR="00803397" w:rsidRPr="00803397">
        <w:rPr>
          <w:rFonts w:asciiTheme="minorHAnsi" w:hAnsiTheme="minorHAnsi" w:cstheme="minorHAnsi"/>
          <w:sz w:val="22"/>
          <w:szCs w:val="22"/>
        </w:rPr>
        <w:t xml:space="preserve"> costs associated with </w:t>
      </w:r>
      <w:r w:rsidR="00803397">
        <w:rPr>
          <w:rFonts w:asciiTheme="minorHAnsi" w:hAnsiTheme="minorHAnsi" w:cstheme="minorHAnsi"/>
          <w:sz w:val="22"/>
          <w:szCs w:val="22"/>
        </w:rPr>
        <w:t xml:space="preserve">lower </w:t>
      </w:r>
      <w:r w:rsidR="00803397" w:rsidRPr="00803397">
        <w:rPr>
          <w:rFonts w:asciiTheme="minorHAnsi" w:hAnsiTheme="minorHAnsi" w:cstheme="minorHAnsi"/>
          <w:sz w:val="22"/>
          <w:szCs w:val="22"/>
        </w:rPr>
        <w:t xml:space="preserve">utilization of more </w:t>
      </w:r>
      <w:r w:rsidR="00803397">
        <w:rPr>
          <w:rFonts w:asciiTheme="minorHAnsi" w:hAnsiTheme="minorHAnsi" w:cstheme="minorHAnsi"/>
          <w:sz w:val="22"/>
          <w:szCs w:val="22"/>
        </w:rPr>
        <w:t xml:space="preserve">acute </w:t>
      </w:r>
      <w:r w:rsidR="00803397" w:rsidRPr="00803397">
        <w:rPr>
          <w:rFonts w:asciiTheme="minorHAnsi" w:hAnsiTheme="minorHAnsi" w:cstheme="minorHAnsi"/>
          <w:sz w:val="22"/>
          <w:szCs w:val="22"/>
        </w:rPr>
        <w:t>levels of care</w:t>
      </w:r>
      <w:r w:rsidR="00803397">
        <w:rPr>
          <w:rFonts w:asciiTheme="minorHAnsi" w:hAnsiTheme="minorHAnsi" w:cstheme="minorHAnsi"/>
          <w:sz w:val="22"/>
          <w:szCs w:val="22"/>
        </w:rPr>
        <w:t xml:space="preserve">, </w:t>
      </w:r>
      <w:r w:rsidR="00803397" w:rsidRPr="00803397">
        <w:rPr>
          <w:rFonts w:asciiTheme="minorHAnsi" w:hAnsiTheme="minorHAnsi" w:cstheme="minorHAnsi"/>
          <w:sz w:val="22"/>
          <w:szCs w:val="22"/>
        </w:rPr>
        <w:t>a better model of care for New Yorkers with significant behavioral health conditions</w:t>
      </w:r>
      <w:r w:rsidR="00803397">
        <w:rPr>
          <w:rFonts w:asciiTheme="minorHAnsi" w:hAnsiTheme="minorHAnsi" w:cstheme="minorHAnsi"/>
          <w:sz w:val="22"/>
          <w:szCs w:val="22"/>
        </w:rPr>
        <w:t>, and viability for New York’s Behavioral Healt</w:t>
      </w:r>
      <w:r w:rsidR="001E3B59">
        <w:rPr>
          <w:rFonts w:asciiTheme="minorHAnsi" w:hAnsiTheme="minorHAnsi" w:cstheme="minorHAnsi"/>
          <w:sz w:val="22"/>
          <w:szCs w:val="22"/>
        </w:rPr>
        <w:t>h system of care</w:t>
      </w:r>
    </w:p>
    <w:p w14:paraId="29896361" w14:textId="77777777" w:rsidR="00122966" w:rsidRPr="00014582" w:rsidRDefault="00FC3EEC" w:rsidP="001E3B59">
      <w:pPr>
        <w:rPr>
          <w:rFonts w:cstheme="minorHAnsi"/>
          <w:b/>
          <w:bCs/>
          <w:color w:val="0070C0"/>
          <w:sz w:val="32"/>
          <w:szCs w:val="32"/>
        </w:rPr>
      </w:pPr>
      <w:r w:rsidRPr="00014582">
        <w:rPr>
          <w:rFonts w:cstheme="minorHAnsi"/>
          <w:b/>
          <w:bCs/>
          <w:i/>
          <w:iCs/>
          <w:color w:val="0070C0"/>
          <w:sz w:val="32"/>
          <w:szCs w:val="32"/>
        </w:rPr>
        <w:t>HISTOR</w:t>
      </w:r>
      <w:r w:rsidR="00EF270A" w:rsidRPr="00014582">
        <w:rPr>
          <w:rFonts w:cstheme="minorHAnsi"/>
          <w:b/>
          <w:bCs/>
          <w:i/>
          <w:iCs/>
          <w:color w:val="0070C0"/>
          <w:sz w:val="32"/>
          <w:szCs w:val="32"/>
        </w:rPr>
        <w:t>Y</w:t>
      </w:r>
      <w:r w:rsidR="00345EB5" w:rsidRPr="00014582">
        <w:rPr>
          <w:rFonts w:cstheme="minorHAnsi"/>
          <w:b/>
          <w:bCs/>
          <w:color w:val="0070C0"/>
          <w:sz w:val="32"/>
          <w:szCs w:val="32"/>
        </w:rPr>
        <w:t xml:space="preserve"> </w:t>
      </w:r>
    </w:p>
    <w:p w14:paraId="1ADFAA0C" w14:textId="6CB8E24A" w:rsidR="00AA78C1" w:rsidRPr="001E3B59" w:rsidRDefault="00864D76" w:rsidP="00122966">
      <w:pPr>
        <w:jc w:val="both"/>
        <w:rPr>
          <w:rFonts w:cstheme="minorHAnsi"/>
          <w:b/>
          <w:bCs/>
        </w:rPr>
      </w:pPr>
      <w:r w:rsidRPr="00D656F6">
        <w:rPr>
          <w:rFonts w:cstheme="minorHAnsi"/>
          <w:sz w:val="22"/>
          <w:szCs w:val="22"/>
        </w:rPr>
        <w:t xml:space="preserve">Since 2017, NYS has participated in a federal demonstration program that implements a </w:t>
      </w:r>
      <w:r w:rsidRPr="00D656F6">
        <w:rPr>
          <w:rFonts w:eastAsia="Times New Roman" w:cstheme="minorHAnsi"/>
          <w:color w:val="222222"/>
          <w:sz w:val="22"/>
          <w:szCs w:val="22"/>
        </w:rPr>
        <w:t xml:space="preserve">new outpatient model of behavioral healthcare called </w:t>
      </w:r>
      <w:r w:rsidR="00AA78C1" w:rsidRPr="00D656F6">
        <w:rPr>
          <w:rFonts w:eastAsia="Times New Roman" w:cstheme="minorHAnsi"/>
          <w:color w:val="222222"/>
          <w:sz w:val="22"/>
          <w:szCs w:val="22"/>
        </w:rPr>
        <w:t xml:space="preserve">the </w:t>
      </w:r>
      <w:r w:rsidRPr="00D656F6">
        <w:rPr>
          <w:rFonts w:eastAsia="Times New Roman" w:cstheme="minorHAnsi"/>
          <w:color w:val="222222"/>
          <w:sz w:val="22"/>
          <w:szCs w:val="22"/>
        </w:rPr>
        <w:t>Certified Community Behavioral Health Clinic (CCBHC)</w:t>
      </w:r>
      <w:r w:rsidR="00AA78C1" w:rsidRPr="00D656F6">
        <w:rPr>
          <w:rFonts w:eastAsia="Times New Roman" w:cstheme="minorHAnsi"/>
          <w:color w:val="222222"/>
          <w:sz w:val="22"/>
          <w:szCs w:val="22"/>
        </w:rPr>
        <w:t xml:space="preserve"> Program.  </w:t>
      </w:r>
      <w:r w:rsidRPr="00D656F6">
        <w:rPr>
          <w:rFonts w:eastAsia="Times New Roman" w:cstheme="minorHAnsi"/>
          <w:color w:val="222222"/>
          <w:sz w:val="22"/>
          <w:szCs w:val="22"/>
        </w:rPr>
        <w:t xml:space="preserve"> </w:t>
      </w:r>
      <w:r w:rsidR="001E3B59">
        <w:rPr>
          <w:rFonts w:eastAsia="Times New Roman" w:cstheme="minorHAnsi"/>
          <w:color w:val="222222"/>
          <w:sz w:val="22"/>
          <w:szCs w:val="22"/>
        </w:rPr>
        <w:t xml:space="preserve">Since then, </w:t>
      </w:r>
      <w:r w:rsidRPr="00D656F6">
        <w:rPr>
          <w:rFonts w:eastAsia="Times New Roman" w:cstheme="minorHAnsi"/>
          <w:color w:val="222222"/>
          <w:sz w:val="22"/>
          <w:szCs w:val="22"/>
        </w:rPr>
        <w:t>1</w:t>
      </w:r>
      <w:r w:rsidR="00254CB7">
        <w:rPr>
          <w:rFonts w:eastAsia="Times New Roman" w:cstheme="minorHAnsi"/>
          <w:color w:val="222222"/>
          <w:sz w:val="22"/>
          <w:szCs w:val="22"/>
        </w:rPr>
        <w:t>3</w:t>
      </w:r>
      <w:r w:rsidRPr="00D656F6">
        <w:rPr>
          <w:rFonts w:eastAsia="Times New Roman" w:cstheme="minorHAnsi"/>
          <w:color w:val="222222"/>
          <w:sz w:val="22"/>
          <w:szCs w:val="22"/>
        </w:rPr>
        <w:t xml:space="preserve"> </w:t>
      </w:r>
      <w:r w:rsidR="001E3B59">
        <w:rPr>
          <w:rFonts w:eastAsia="Times New Roman" w:cstheme="minorHAnsi"/>
          <w:color w:val="222222"/>
          <w:sz w:val="22"/>
          <w:szCs w:val="22"/>
        </w:rPr>
        <w:t xml:space="preserve">behavioral </w:t>
      </w:r>
      <w:r w:rsidRPr="00D656F6">
        <w:rPr>
          <w:rFonts w:eastAsia="Times New Roman" w:cstheme="minorHAnsi"/>
          <w:color w:val="222222"/>
          <w:sz w:val="22"/>
          <w:szCs w:val="22"/>
        </w:rPr>
        <w:t>outpatient clinic</w:t>
      </w:r>
      <w:r w:rsidR="001E3B59">
        <w:rPr>
          <w:rFonts w:eastAsia="Times New Roman" w:cstheme="minorHAnsi"/>
          <w:color w:val="222222"/>
          <w:sz w:val="22"/>
          <w:szCs w:val="22"/>
        </w:rPr>
        <w:t xml:space="preserve"> providers </w:t>
      </w:r>
      <w:r w:rsidRPr="00D656F6">
        <w:rPr>
          <w:rFonts w:eastAsia="Times New Roman" w:cstheme="minorHAnsi"/>
          <w:color w:val="222222"/>
          <w:sz w:val="22"/>
          <w:szCs w:val="22"/>
        </w:rPr>
        <w:t xml:space="preserve">across the state have been reimbursed </w:t>
      </w:r>
      <w:r w:rsidRPr="001B74B5">
        <w:rPr>
          <w:rFonts w:eastAsia="Times New Roman" w:cstheme="minorHAnsi"/>
          <w:b/>
          <w:bCs/>
          <w:i/>
          <w:iCs/>
          <w:color w:val="0070C0"/>
          <w:sz w:val="22"/>
          <w:szCs w:val="22"/>
        </w:rPr>
        <w:t>at cost</w:t>
      </w:r>
      <w:r w:rsidRPr="001B74B5">
        <w:rPr>
          <w:rFonts w:eastAsia="Times New Roman" w:cstheme="minorHAnsi"/>
          <w:color w:val="0070C0"/>
          <w:sz w:val="22"/>
          <w:szCs w:val="22"/>
        </w:rPr>
        <w:t xml:space="preserve"> </w:t>
      </w:r>
      <w:r w:rsidRPr="00D656F6">
        <w:rPr>
          <w:rFonts w:eastAsia="Times New Roman" w:cstheme="minorHAnsi"/>
          <w:color w:val="222222"/>
          <w:sz w:val="22"/>
          <w:szCs w:val="22"/>
        </w:rPr>
        <w:t xml:space="preserve">by Medicaid in exchange for adhering to a rigorous set of </w:t>
      </w:r>
      <w:r w:rsidRPr="001B74B5">
        <w:rPr>
          <w:rFonts w:eastAsia="Times New Roman" w:cstheme="minorHAnsi"/>
          <w:b/>
          <w:bCs/>
          <w:i/>
          <w:iCs/>
          <w:color w:val="0070C0"/>
          <w:sz w:val="22"/>
          <w:szCs w:val="22"/>
        </w:rPr>
        <w:t>115 federally defined standards</w:t>
      </w:r>
      <w:r w:rsidRPr="00D656F6">
        <w:rPr>
          <w:rFonts w:eastAsia="Times New Roman" w:cstheme="minorHAnsi"/>
          <w:b/>
          <w:bCs/>
          <w:color w:val="222222"/>
          <w:sz w:val="22"/>
          <w:szCs w:val="22"/>
        </w:rPr>
        <w:t>. </w:t>
      </w:r>
    </w:p>
    <w:p w14:paraId="38E760DD" w14:textId="77777777" w:rsidR="00D656F6" w:rsidRDefault="00D656F6" w:rsidP="00D656F6">
      <w:pPr>
        <w:shd w:val="clear" w:color="auto" w:fill="FFFFFF"/>
        <w:jc w:val="both"/>
        <w:rPr>
          <w:rFonts w:eastAsia="Times New Roman" w:cstheme="minorHAnsi"/>
          <w:b/>
          <w:bCs/>
          <w:color w:val="222222"/>
          <w:sz w:val="28"/>
          <w:szCs w:val="28"/>
        </w:rPr>
      </w:pPr>
    </w:p>
    <w:p w14:paraId="5C406FFB" w14:textId="324B8FE9" w:rsidR="00D656F6" w:rsidRPr="00014582" w:rsidRDefault="00FC3EEC" w:rsidP="00D656F6">
      <w:pPr>
        <w:shd w:val="clear" w:color="auto" w:fill="FFFFFF"/>
        <w:jc w:val="both"/>
        <w:rPr>
          <w:rFonts w:eastAsia="Times New Roman" w:cstheme="minorHAnsi"/>
          <w:b/>
          <w:bCs/>
          <w:i/>
          <w:iCs/>
          <w:color w:val="0070C0"/>
          <w:sz w:val="32"/>
          <w:szCs w:val="32"/>
        </w:rPr>
      </w:pPr>
      <w:r w:rsidRPr="00014582">
        <w:rPr>
          <w:rFonts w:eastAsia="Times New Roman" w:cstheme="minorHAnsi"/>
          <w:b/>
          <w:bCs/>
          <w:i/>
          <w:iCs/>
          <w:color w:val="0070C0"/>
          <w:sz w:val="32"/>
          <w:szCs w:val="32"/>
        </w:rPr>
        <w:t>WH</w:t>
      </w:r>
      <w:r w:rsidR="00EF270A" w:rsidRPr="00014582">
        <w:rPr>
          <w:rFonts w:eastAsia="Times New Roman" w:cstheme="minorHAnsi"/>
          <w:b/>
          <w:bCs/>
          <w:i/>
          <w:iCs/>
          <w:color w:val="0070C0"/>
          <w:sz w:val="32"/>
          <w:szCs w:val="32"/>
        </w:rPr>
        <w:t>AT</w:t>
      </w:r>
      <w:r w:rsidRPr="00014582">
        <w:rPr>
          <w:rFonts w:eastAsia="Times New Roman" w:cstheme="minorHAnsi"/>
          <w:b/>
          <w:bCs/>
          <w:i/>
          <w:iCs/>
          <w:color w:val="0070C0"/>
          <w:sz w:val="32"/>
          <w:szCs w:val="32"/>
        </w:rPr>
        <w:t xml:space="preserve"> MAKES THIS MODEL DIFFERENT?</w:t>
      </w:r>
    </w:p>
    <w:p w14:paraId="2A2E8300" w14:textId="43BF897D" w:rsidR="00731348" w:rsidRPr="006F0DD6" w:rsidRDefault="00AA78C1" w:rsidP="00122966">
      <w:pPr>
        <w:pStyle w:val="ListParagraph"/>
        <w:numPr>
          <w:ilvl w:val="0"/>
          <w:numId w:val="4"/>
        </w:numPr>
        <w:shd w:val="clear" w:color="auto" w:fill="FFFFFF"/>
        <w:ind w:left="360"/>
        <w:jc w:val="both"/>
        <w:rPr>
          <w:rFonts w:eastAsia="Times New Roman" w:cstheme="minorHAnsi"/>
          <w:color w:val="222222"/>
          <w:sz w:val="22"/>
          <w:szCs w:val="22"/>
        </w:rPr>
      </w:pPr>
      <w:r w:rsidRPr="006F0DD6">
        <w:rPr>
          <w:rFonts w:cstheme="minorHAnsi"/>
          <w:sz w:val="22"/>
          <w:szCs w:val="22"/>
        </w:rPr>
        <w:t>What distinguishes this program from other efforts to provide behavioral health services to Medicaid beneficiaries is its</w:t>
      </w:r>
      <w:r w:rsidR="00731348" w:rsidRPr="006F0DD6">
        <w:rPr>
          <w:rFonts w:cstheme="minorHAnsi"/>
          <w:sz w:val="22"/>
          <w:szCs w:val="22"/>
        </w:rPr>
        <w:t xml:space="preserve"> </w:t>
      </w:r>
      <w:r w:rsidRPr="001B74B5">
        <w:rPr>
          <w:rFonts w:cstheme="minorHAnsi"/>
          <w:b/>
          <w:bCs/>
          <w:i/>
          <w:iCs/>
          <w:color w:val="0070C0"/>
          <w:sz w:val="22"/>
          <w:szCs w:val="22"/>
        </w:rPr>
        <w:t>emphasis on coordinated care across the spectrum of high-quality and accessible behavioral and physical health care</w:t>
      </w:r>
      <w:r w:rsidR="00014582">
        <w:rPr>
          <w:rFonts w:cstheme="minorHAnsi"/>
          <w:sz w:val="22"/>
          <w:szCs w:val="22"/>
        </w:rPr>
        <w:t xml:space="preserve">; </w:t>
      </w:r>
      <w:r w:rsidRPr="006F0DD6">
        <w:rPr>
          <w:rFonts w:cstheme="minorHAnsi"/>
          <w:sz w:val="22"/>
          <w:szCs w:val="22"/>
        </w:rPr>
        <w:t>(2</w:t>
      </w:r>
      <w:r w:rsidRPr="001B74B5">
        <w:rPr>
          <w:rFonts w:cstheme="minorHAnsi"/>
          <w:i/>
          <w:iCs/>
          <w:color w:val="0070C0"/>
          <w:sz w:val="22"/>
          <w:szCs w:val="22"/>
        </w:rPr>
        <w:t xml:space="preserve">) </w:t>
      </w:r>
      <w:r w:rsidRPr="001B74B5">
        <w:rPr>
          <w:rFonts w:cstheme="minorHAnsi"/>
          <w:b/>
          <w:bCs/>
          <w:i/>
          <w:iCs/>
          <w:color w:val="0070C0"/>
          <w:sz w:val="22"/>
          <w:szCs w:val="22"/>
        </w:rPr>
        <w:t>a restructured payment system allowing clinics to deliver high-quality services</w:t>
      </w:r>
      <w:r w:rsidR="00014582">
        <w:rPr>
          <w:rFonts w:cstheme="minorHAnsi"/>
          <w:b/>
          <w:bCs/>
          <w:sz w:val="22"/>
          <w:szCs w:val="22"/>
        </w:rPr>
        <w:t xml:space="preserve">, </w:t>
      </w:r>
      <w:r w:rsidR="00014582">
        <w:rPr>
          <w:rFonts w:cstheme="minorHAnsi"/>
          <w:b/>
          <w:bCs/>
          <w:i/>
          <w:iCs/>
          <w:color w:val="4472C4" w:themeColor="accent1"/>
          <w:sz w:val="22"/>
          <w:szCs w:val="22"/>
        </w:rPr>
        <w:t xml:space="preserve">and 3) increased access to care.  </w:t>
      </w:r>
    </w:p>
    <w:p w14:paraId="0AC7B319" w14:textId="77777777" w:rsidR="00731348" w:rsidRPr="006F0DD6" w:rsidRDefault="00731348" w:rsidP="00D656F6">
      <w:pPr>
        <w:pStyle w:val="ListParagraph"/>
        <w:shd w:val="clear" w:color="auto" w:fill="FFFFFF"/>
        <w:ind w:left="360"/>
        <w:rPr>
          <w:rFonts w:eastAsia="Times New Roman" w:cstheme="minorHAnsi"/>
          <w:color w:val="222222"/>
          <w:sz w:val="22"/>
          <w:szCs w:val="22"/>
        </w:rPr>
      </w:pPr>
    </w:p>
    <w:p w14:paraId="5E304759" w14:textId="1CD33D56" w:rsidR="00AA78C1" w:rsidRPr="00FB5C63" w:rsidRDefault="00AA78C1" w:rsidP="00122966">
      <w:pPr>
        <w:pStyle w:val="ListParagraph"/>
        <w:numPr>
          <w:ilvl w:val="0"/>
          <w:numId w:val="6"/>
        </w:numPr>
        <w:spacing w:before="100" w:beforeAutospacing="1" w:after="100" w:afterAutospacing="1"/>
        <w:ind w:left="360"/>
        <w:jc w:val="both"/>
        <w:rPr>
          <w:rFonts w:ascii="Calibri" w:eastAsia="Times New Roman" w:hAnsi="Calibri" w:cs="Calibri"/>
          <w:i/>
          <w:iCs/>
          <w:sz w:val="22"/>
          <w:szCs w:val="22"/>
        </w:rPr>
      </w:pPr>
      <w:r w:rsidRPr="006F0DD6">
        <w:rPr>
          <w:rFonts w:ascii="Calibri" w:eastAsia="Times New Roman" w:hAnsi="Calibri" w:cs="Calibri"/>
          <w:sz w:val="22"/>
          <w:szCs w:val="22"/>
        </w:rPr>
        <w:t xml:space="preserve">CCBHCs must provide at least nine core services, either directly or via formal relationships with partner designated collaborating organizations (DCOs): </w:t>
      </w:r>
    </w:p>
    <w:p w14:paraId="6EE4CB41" w14:textId="2E0C7530" w:rsidR="00FB5C63" w:rsidRDefault="00FB5C63" w:rsidP="00FB5C63">
      <w:pPr>
        <w:pStyle w:val="ListParagraph"/>
        <w:numPr>
          <w:ilvl w:val="0"/>
          <w:numId w:val="13"/>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24/7 Crisis Services</w:t>
      </w:r>
    </w:p>
    <w:p w14:paraId="2EF87BB8" w14:textId="72B8CDE5" w:rsidR="00FB5C63" w:rsidRDefault="00FB5C63" w:rsidP="00FB5C63">
      <w:pPr>
        <w:pStyle w:val="ListParagraph"/>
        <w:numPr>
          <w:ilvl w:val="0"/>
          <w:numId w:val="13"/>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Treatment Planning</w:t>
      </w:r>
    </w:p>
    <w:p w14:paraId="36BFBC02" w14:textId="67F0C18B" w:rsidR="00FB5C63" w:rsidRDefault="00FB5C63" w:rsidP="00FB5C63">
      <w:pPr>
        <w:pStyle w:val="ListParagraph"/>
        <w:numPr>
          <w:ilvl w:val="0"/>
          <w:numId w:val="13"/>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Screening, assessment, diagnosis, and risk assessment</w:t>
      </w:r>
    </w:p>
    <w:p w14:paraId="1A3DE989" w14:textId="3A9B4A22" w:rsidR="00FB5C63" w:rsidRDefault="00FB5C63" w:rsidP="00FB5C63">
      <w:pPr>
        <w:pStyle w:val="ListParagraph"/>
        <w:numPr>
          <w:ilvl w:val="0"/>
          <w:numId w:val="13"/>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 xml:space="preserve">Targeted case management </w:t>
      </w:r>
    </w:p>
    <w:p w14:paraId="7277C0A2" w14:textId="5C53875B" w:rsidR="00FB5C63" w:rsidRDefault="00FB5C63" w:rsidP="00FB5C63">
      <w:pPr>
        <w:pStyle w:val="ListParagraph"/>
        <w:numPr>
          <w:ilvl w:val="0"/>
          <w:numId w:val="13"/>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Outpatient primary care screening and monitoring</w:t>
      </w:r>
    </w:p>
    <w:p w14:paraId="3AFDA4F4" w14:textId="77777777" w:rsidR="00FB5C63" w:rsidRDefault="00AA78C1" w:rsidP="00FB5C63">
      <w:pPr>
        <w:pStyle w:val="ListParagraph"/>
        <w:numPr>
          <w:ilvl w:val="0"/>
          <w:numId w:val="13"/>
        </w:numPr>
        <w:spacing w:before="100" w:beforeAutospacing="1" w:after="100" w:afterAutospacing="1"/>
        <w:rPr>
          <w:rFonts w:ascii="Calibri" w:eastAsia="Times New Roman" w:hAnsi="Calibri" w:cs="Calibri"/>
          <w:sz w:val="22"/>
          <w:szCs w:val="22"/>
        </w:rPr>
      </w:pPr>
      <w:r w:rsidRPr="00FB5C63">
        <w:rPr>
          <w:rFonts w:ascii="Calibri" w:eastAsia="Times New Roman" w:hAnsi="Calibri" w:cs="Calibri"/>
          <w:sz w:val="22"/>
          <w:szCs w:val="22"/>
        </w:rPr>
        <w:t>Outpatient primary care screening and monitoring</w:t>
      </w:r>
    </w:p>
    <w:p w14:paraId="03F07C04" w14:textId="47664F51" w:rsidR="00AA78C1" w:rsidRPr="00FB5C63" w:rsidRDefault="00AA78C1" w:rsidP="00FB5C63">
      <w:pPr>
        <w:pStyle w:val="ListParagraph"/>
        <w:numPr>
          <w:ilvl w:val="0"/>
          <w:numId w:val="13"/>
        </w:numPr>
        <w:spacing w:before="100" w:beforeAutospacing="1" w:after="100" w:afterAutospacing="1"/>
        <w:rPr>
          <w:rFonts w:ascii="Calibri" w:eastAsia="Times New Roman" w:hAnsi="Calibri" w:cs="Calibri"/>
          <w:sz w:val="22"/>
          <w:szCs w:val="22"/>
        </w:rPr>
      </w:pPr>
      <w:r w:rsidRPr="00FB5C63">
        <w:rPr>
          <w:rFonts w:ascii="Calibri" w:eastAsia="Times New Roman" w:hAnsi="Calibri" w:cs="Calibri"/>
          <w:sz w:val="22"/>
          <w:szCs w:val="22"/>
        </w:rPr>
        <w:t>Community-based mental health care for veterans</w:t>
      </w:r>
    </w:p>
    <w:p w14:paraId="1629C3CB" w14:textId="77777777" w:rsidR="00FB5C63" w:rsidRPr="00FB5C63" w:rsidRDefault="00AA78C1" w:rsidP="00FB5C63">
      <w:pPr>
        <w:pStyle w:val="ListParagraph"/>
        <w:numPr>
          <w:ilvl w:val="0"/>
          <w:numId w:val="13"/>
        </w:numPr>
        <w:spacing w:before="100" w:beforeAutospacing="1" w:after="100" w:afterAutospacing="1"/>
        <w:rPr>
          <w:rFonts w:ascii="Times New Roman" w:eastAsia="Times New Roman" w:hAnsi="Times New Roman" w:cs="Times New Roman"/>
          <w:sz w:val="22"/>
          <w:szCs w:val="22"/>
        </w:rPr>
      </w:pPr>
      <w:r w:rsidRPr="00FB5C63">
        <w:rPr>
          <w:rFonts w:ascii="Calibri" w:eastAsia="Times New Roman" w:hAnsi="Calibri" w:cs="Calibri"/>
          <w:sz w:val="22"/>
          <w:szCs w:val="22"/>
        </w:rPr>
        <w:t>Peer, family support, and counselor service</w:t>
      </w:r>
    </w:p>
    <w:p w14:paraId="2317023B" w14:textId="28F9E743" w:rsidR="00FC3EEC" w:rsidRPr="00FB5C63" w:rsidRDefault="00AA78C1" w:rsidP="00FB5C63">
      <w:pPr>
        <w:pStyle w:val="ListParagraph"/>
        <w:numPr>
          <w:ilvl w:val="0"/>
          <w:numId w:val="13"/>
        </w:numPr>
        <w:spacing w:before="100" w:beforeAutospacing="1" w:after="100" w:afterAutospacing="1"/>
        <w:rPr>
          <w:rFonts w:ascii="Times New Roman" w:eastAsia="Times New Roman" w:hAnsi="Times New Roman" w:cs="Times New Roman"/>
          <w:sz w:val="22"/>
          <w:szCs w:val="22"/>
        </w:rPr>
      </w:pPr>
      <w:r w:rsidRPr="00FB5C63">
        <w:rPr>
          <w:rFonts w:ascii="Calibri" w:eastAsia="Times New Roman" w:hAnsi="Calibri" w:cs="Calibri"/>
          <w:sz w:val="22"/>
          <w:szCs w:val="22"/>
        </w:rPr>
        <w:t>Psychiatric rehabilitation services</w:t>
      </w:r>
    </w:p>
    <w:p w14:paraId="78B89FC5" w14:textId="121FF31B" w:rsidR="001E3B59" w:rsidRDefault="00731348" w:rsidP="00122966">
      <w:pPr>
        <w:pStyle w:val="NormalWeb"/>
        <w:jc w:val="both"/>
        <w:rPr>
          <w:rFonts w:ascii="Calibri" w:hAnsi="Calibri" w:cs="Calibri"/>
          <w:b/>
          <w:bCs/>
          <w:sz w:val="22"/>
          <w:szCs w:val="22"/>
        </w:rPr>
      </w:pPr>
      <w:r w:rsidRPr="006F0DD6">
        <w:rPr>
          <w:rFonts w:ascii="Calibri" w:hAnsi="Calibri" w:cs="Calibri"/>
          <w:sz w:val="22"/>
          <w:szCs w:val="22"/>
        </w:rPr>
        <w:lastRenderedPageBreak/>
        <w:t xml:space="preserve">CCBHCs must maintain a staffing plan informed by a community needs assessment to ensure centers have appropriate staff to meet the </w:t>
      </w:r>
      <w:r w:rsidRPr="001B74B5">
        <w:rPr>
          <w:rFonts w:ascii="Calibri" w:hAnsi="Calibri" w:cs="Calibri"/>
          <w:b/>
          <w:bCs/>
          <w:i/>
          <w:iCs/>
          <w:color w:val="0070C0"/>
          <w:sz w:val="22"/>
          <w:szCs w:val="22"/>
        </w:rPr>
        <w:t>clinical, cultural, and linguistic needs of the service area</w:t>
      </w:r>
      <w:r w:rsidRPr="006F0DD6">
        <w:rPr>
          <w:rFonts w:ascii="Calibri" w:hAnsi="Calibri" w:cs="Calibri"/>
          <w:b/>
          <w:bCs/>
          <w:sz w:val="22"/>
          <w:szCs w:val="22"/>
        </w:rPr>
        <w:t xml:space="preserve">. </w:t>
      </w:r>
      <w:r w:rsidR="001E3B59">
        <w:rPr>
          <w:rFonts w:ascii="Calibri" w:hAnsi="Calibri" w:cs="Calibri"/>
          <w:b/>
          <w:bCs/>
          <w:sz w:val="22"/>
          <w:szCs w:val="22"/>
        </w:rPr>
        <w:t xml:space="preserve"> </w:t>
      </w:r>
    </w:p>
    <w:p w14:paraId="16F24BE1" w14:textId="7B2C4EFF" w:rsidR="00731348" w:rsidRPr="00FC3EEC" w:rsidRDefault="00731348" w:rsidP="00122966">
      <w:pPr>
        <w:pStyle w:val="NormalWeb"/>
        <w:jc w:val="both"/>
        <w:rPr>
          <w:rFonts w:ascii="Calibri" w:hAnsi="Calibri" w:cs="Calibri"/>
          <w:b/>
          <w:bCs/>
          <w:sz w:val="22"/>
          <w:szCs w:val="22"/>
        </w:rPr>
      </w:pPr>
      <w:r w:rsidRPr="006F0DD6">
        <w:rPr>
          <w:rFonts w:ascii="Calibri" w:hAnsi="Calibri" w:cs="Calibri"/>
          <w:sz w:val="22"/>
          <w:szCs w:val="22"/>
        </w:rPr>
        <w:t xml:space="preserve">Staff must be licensed, credentialled, and certified and include individuals with training and expertise in treating trauma, SED, SMI, and SUD, such as: </w:t>
      </w:r>
    </w:p>
    <w:p w14:paraId="6855AE1C" w14:textId="62599A5D" w:rsidR="00731348" w:rsidRPr="006F0DD6" w:rsidRDefault="00731348" w:rsidP="00731348">
      <w:pPr>
        <w:pStyle w:val="NormalWeb"/>
        <w:numPr>
          <w:ilvl w:val="0"/>
          <w:numId w:val="9"/>
        </w:numPr>
        <w:rPr>
          <w:rFonts w:ascii="SymbolMT" w:hAnsi="SymbolMT"/>
          <w:sz w:val="22"/>
          <w:szCs w:val="22"/>
        </w:rPr>
      </w:pPr>
      <w:r w:rsidRPr="006F0DD6">
        <w:rPr>
          <w:rFonts w:ascii="Calibri" w:hAnsi="Calibri" w:cs="Calibri"/>
          <w:sz w:val="22"/>
          <w:szCs w:val="22"/>
        </w:rPr>
        <w:t xml:space="preserve">Psychiatrists </w:t>
      </w:r>
      <w:r w:rsidR="008C572F">
        <w:rPr>
          <w:rFonts w:ascii="Calibri" w:hAnsi="Calibri" w:cs="Calibri"/>
          <w:sz w:val="22"/>
          <w:szCs w:val="22"/>
        </w:rPr>
        <w:t>/ Psychiatric Nurse Practitioners</w:t>
      </w:r>
    </w:p>
    <w:p w14:paraId="3A054AEE" w14:textId="087C6469" w:rsidR="00731348" w:rsidRPr="006F0DD6" w:rsidRDefault="00731348" w:rsidP="00731348">
      <w:pPr>
        <w:pStyle w:val="NormalWeb"/>
        <w:numPr>
          <w:ilvl w:val="0"/>
          <w:numId w:val="9"/>
        </w:numPr>
        <w:rPr>
          <w:rFonts w:ascii="SymbolMT" w:hAnsi="SymbolMT"/>
          <w:sz w:val="22"/>
          <w:szCs w:val="22"/>
        </w:rPr>
      </w:pPr>
      <w:r w:rsidRPr="006F0DD6">
        <w:rPr>
          <w:rFonts w:ascii="Calibri" w:hAnsi="Calibri" w:cs="Calibri"/>
          <w:sz w:val="22"/>
          <w:szCs w:val="22"/>
        </w:rPr>
        <w:t xml:space="preserve">Nurses </w:t>
      </w:r>
    </w:p>
    <w:p w14:paraId="57A9D138" w14:textId="4CCAD780" w:rsidR="00731348" w:rsidRPr="006F0DD6" w:rsidRDefault="00731348" w:rsidP="00731348">
      <w:pPr>
        <w:pStyle w:val="NormalWeb"/>
        <w:numPr>
          <w:ilvl w:val="0"/>
          <w:numId w:val="9"/>
        </w:numPr>
        <w:rPr>
          <w:rFonts w:ascii="SymbolMT" w:hAnsi="SymbolMT"/>
          <w:sz w:val="22"/>
          <w:szCs w:val="22"/>
        </w:rPr>
      </w:pPr>
      <w:r w:rsidRPr="006F0DD6">
        <w:rPr>
          <w:rFonts w:ascii="Calibri" w:hAnsi="Calibri" w:cs="Calibri"/>
          <w:sz w:val="22"/>
          <w:szCs w:val="22"/>
        </w:rPr>
        <w:t xml:space="preserve">Licensed clinical social workers, </w:t>
      </w:r>
      <w:r w:rsidR="008C572F">
        <w:rPr>
          <w:rFonts w:ascii="Calibri" w:hAnsi="Calibri" w:cs="Calibri"/>
          <w:sz w:val="22"/>
          <w:szCs w:val="22"/>
        </w:rPr>
        <w:t xml:space="preserve">licensed </w:t>
      </w:r>
      <w:r w:rsidRPr="006F0DD6">
        <w:rPr>
          <w:rFonts w:ascii="Calibri" w:hAnsi="Calibri" w:cs="Calibri"/>
          <w:sz w:val="22"/>
          <w:szCs w:val="22"/>
        </w:rPr>
        <w:t xml:space="preserve">mental health counselors, psychologists, and addiction counselors </w:t>
      </w:r>
    </w:p>
    <w:p w14:paraId="28CC25CA" w14:textId="78C8DDC0" w:rsidR="00731348" w:rsidRPr="006F0DD6" w:rsidRDefault="008C572F" w:rsidP="00731348">
      <w:pPr>
        <w:pStyle w:val="NormalWeb"/>
        <w:numPr>
          <w:ilvl w:val="0"/>
          <w:numId w:val="9"/>
        </w:numPr>
        <w:rPr>
          <w:rFonts w:ascii="SymbolMT" w:hAnsi="SymbolMT"/>
          <w:sz w:val="22"/>
          <w:szCs w:val="22"/>
        </w:rPr>
      </w:pPr>
      <w:r>
        <w:rPr>
          <w:rFonts w:ascii="Calibri" w:hAnsi="Calibri" w:cs="Calibri"/>
          <w:sz w:val="22"/>
          <w:szCs w:val="22"/>
        </w:rPr>
        <w:t xml:space="preserve">Community Workers / </w:t>
      </w:r>
      <w:r w:rsidR="00731348" w:rsidRPr="006F0DD6">
        <w:rPr>
          <w:rFonts w:ascii="Calibri" w:hAnsi="Calibri" w:cs="Calibri"/>
          <w:sz w:val="22"/>
          <w:szCs w:val="22"/>
        </w:rPr>
        <w:t xml:space="preserve">Case managers </w:t>
      </w:r>
    </w:p>
    <w:p w14:paraId="3AD2850F" w14:textId="7D3A92E0" w:rsidR="00731348" w:rsidRPr="006F0DD6" w:rsidRDefault="00731348" w:rsidP="00731348">
      <w:pPr>
        <w:pStyle w:val="NormalWeb"/>
        <w:numPr>
          <w:ilvl w:val="0"/>
          <w:numId w:val="9"/>
        </w:numPr>
        <w:rPr>
          <w:rFonts w:ascii="SymbolMT" w:hAnsi="SymbolMT"/>
          <w:sz w:val="22"/>
          <w:szCs w:val="22"/>
        </w:rPr>
      </w:pPr>
      <w:r w:rsidRPr="006F0DD6">
        <w:rPr>
          <w:rFonts w:ascii="Calibri" w:hAnsi="Calibri" w:cs="Calibri"/>
          <w:sz w:val="22"/>
          <w:szCs w:val="22"/>
        </w:rPr>
        <w:t xml:space="preserve">Peer specialists and recovery coaches </w:t>
      </w:r>
    </w:p>
    <w:p w14:paraId="0B101231" w14:textId="2C1D91DD" w:rsidR="006F0DD6" w:rsidRPr="00803397" w:rsidRDefault="00731348" w:rsidP="006F0DD6">
      <w:pPr>
        <w:pStyle w:val="NormalWeb"/>
        <w:numPr>
          <w:ilvl w:val="0"/>
          <w:numId w:val="9"/>
        </w:numPr>
        <w:rPr>
          <w:rFonts w:ascii="SymbolMT" w:hAnsi="SymbolMT"/>
          <w:i/>
          <w:iCs/>
          <w:sz w:val="22"/>
          <w:szCs w:val="22"/>
        </w:rPr>
      </w:pPr>
      <w:r w:rsidRPr="006F0DD6">
        <w:rPr>
          <w:rFonts w:ascii="Calibri" w:hAnsi="Calibri" w:cs="Calibri"/>
          <w:sz w:val="22"/>
          <w:szCs w:val="22"/>
        </w:rPr>
        <w:t>Community health workers</w:t>
      </w:r>
    </w:p>
    <w:p w14:paraId="63215D35" w14:textId="4102ECFC" w:rsidR="00345EB5" w:rsidRDefault="00731348" w:rsidP="00122966">
      <w:pPr>
        <w:pStyle w:val="NormalWeb"/>
        <w:jc w:val="both"/>
        <w:rPr>
          <w:rFonts w:ascii="Calibri" w:hAnsi="Calibri" w:cs="Calibri"/>
          <w:i/>
          <w:iCs/>
          <w:sz w:val="22"/>
          <w:szCs w:val="22"/>
        </w:rPr>
      </w:pPr>
      <w:r w:rsidRPr="00803397">
        <w:rPr>
          <w:rFonts w:ascii="Calibri" w:hAnsi="Calibri" w:cs="Calibri"/>
          <w:i/>
          <w:iCs/>
          <w:sz w:val="22"/>
          <w:szCs w:val="22"/>
        </w:rPr>
        <w:t xml:space="preserve">*CCBHC certification criteria also set standards for staff training in cultural competence; person- and family-centered, recovery-oriented, evidence-based, and trauma-informed care; and primary care/behavioral health integration. </w:t>
      </w:r>
    </w:p>
    <w:p w14:paraId="390D2C6D" w14:textId="444F1B8D" w:rsidR="00014582" w:rsidRPr="00014582" w:rsidRDefault="00014582" w:rsidP="00864D76">
      <w:pPr>
        <w:rPr>
          <w:b/>
          <w:bCs/>
          <w:i/>
          <w:iCs/>
          <w:noProof/>
          <w:color w:val="4472C4" w:themeColor="accent1"/>
          <w:sz w:val="36"/>
          <w:szCs w:val="36"/>
        </w:rPr>
      </w:pPr>
      <w:r w:rsidRPr="00014582">
        <w:rPr>
          <w:b/>
          <w:bCs/>
          <w:i/>
          <w:iCs/>
          <w:noProof/>
          <w:color w:val="4472C4" w:themeColor="accent1"/>
          <w:sz w:val="36"/>
          <w:szCs w:val="36"/>
        </w:rPr>
        <w:t>RESULTS</w:t>
      </w:r>
    </w:p>
    <w:p w14:paraId="66941241" w14:textId="7D36C414" w:rsidR="006F0DD6" w:rsidRDefault="00014582" w:rsidP="00864D76">
      <w:pPr>
        <w:rPr>
          <w:noProof/>
        </w:rPr>
      </w:pPr>
      <w:r>
        <w:rPr>
          <w:noProof/>
        </w:rPr>
        <mc:AlternateContent>
          <mc:Choice Requires="wps">
            <w:drawing>
              <wp:anchor distT="0" distB="0" distL="114300" distR="114300" simplePos="0" relativeHeight="251664384" behindDoc="0" locked="0" layoutInCell="1" allowOverlap="1" wp14:anchorId="1FD9C6AD" wp14:editId="7B4E9D0F">
                <wp:simplePos x="0" y="0"/>
                <wp:positionH relativeFrom="column">
                  <wp:posOffset>8015111</wp:posOffset>
                </wp:positionH>
                <wp:positionV relativeFrom="paragraph">
                  <wp:posOffset>1594908</wp:posOffset>
                </wp:positionV>
                <wp:extent cx="1625600" cy="14224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1625600" cy="1422400"/>
                        </a:xfrm>
                        <a:prstGeom prst="rect">
                          <a:avLst/>
                        </a:prstGeom>
                        <a:solidFill>
                          <a:schemeClr val="lt1"/>
                        </a:solidFill>
                        <a:ln w="6350">
                          <a:solidFill>
                            <a:prstClr val="black"/>
                          </a:solidFill>
                        </a:ln>
                      </wps:spPr>
                      <wps:txbx>
                        <w:txbxContent>
                          <w:p w14:paraId="0D845308" w14:textId="77777777" w:rsidR="00014582" w:rsidRDefault="00014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9C6AD" id="Text Box 1" o:spid="_x0000_s1027" type="#_x0000_t202" style="position:absolute;margin-left:631.1pt;margin-top:125.6pt;width:128pt;height:1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17fTAIAAKkEAAAOAAAAZHJzL2Uyb0RvYy54bWysVFFv2jAQfp+0/2D5fQQYsA41VKwV06Sq&#13;&#10;rUSnPhvHKdEcn2cbEvbr99kJlHZ7mvbi+HyfP999d5fLq7bWbK+cr8jkfDQYcqaMpKIyzzn//rj6&#13;&#10;cMGZD8IUQpNROT8oz68W799dNnauxrQlXSjHQGL8vLE534Zg51nm5VbVwg/IKgNnSa4WAaZ7zgon&#13;&#10;GrDXOhsPh7OsIVdYR1J5j9ObzskXib8slQz3ZelVYDrniC2k1aV1E9dscSnmz07YbSX7MMQ/RFGL&#13;&#10;yuDRE9WNCILtXPUHVV1JR57KMJBUZ1SWlVQpB2QzGr7JZr0VVqVcII63J5n8/6OVd/sHx6oCtePM&#13;&#10;iBolelRtYF+oZaOoTmP9HKC1BSy0OI7I/tzjMCbdlq6OX6TD4IfOh5O2kUzGS7PxdDaES8I3mozH&#13;&#10;ExjgyV6uW+fDV0U1i5ucOxQvaSr2tz500CMkvuZJV8Wq0joZsWHUtXZsL1BqHVKQIH+F0oY1OZ99&#13;&#10;nA4T8StfpD7d32ghf/ThnaHApw1ijqJ0ycddaDdtL2EvzIaKA/Ry1PWbt3JVgf5W+PAgHBoMOmBo&#13;&#10;wj2WUhNion7H2Zbcr7+dRzzqDi9nDRo25/7nTjjFmf5m0BGfR5NJ7PBkTKafxjDcuWdz7jG7+pog&#13;&#10;FKqO6NI24oM+bktH9RNmaxlfhUsYibdzHo7b69CNEWZTquUygdDTVoRbs7YyUsfCRFkf2yfhbF/W&#13;&#10;gI64o2Nri/mb6nbYeNPQcheorFLpo86dqr38mIfUPP3sxoE7txPq5Q+z+A0AAP//AwBQSwMEFAAG&#13;&#10;AAgAAAAhAJfRyxLiAAAAEgEAAA8AAABkcnMvZG93bnJldi54bWxMT8tOwzAQvCPxD9YicaNOLFLS&#13;&#10;NE7Fo3DhREGc3di1rcZ2ZLtp+Hu2J7isZrSzszPtZnYDmVRMNngO5aIAonwfpPWaw9fn610NJGXh&#13;&#10;pRiCVxx+VIJNd33VikaGs/9Q0y5rgiY+NYKDyXlsKE29UU6kRRiVx90hRCcy0qipjOKM5m6grCiW&#13;&#10;1Anr8YMRo3o2qj/uTo7D9kmvdF+LaLa1tHaavw/v+o3z25v5ZY3jcQ0kqzn/XcClA+aHDoPtw8nL&#13;&#10;RAbkbMkYajmwqkRwkVRljWjP4f6hYkC7lv6v0v0CAAD//wMAUEsBAi0AFAAGAAgAAAAhALaDOJL+&#13;&#10;AAAA4QEAABMAAAAAAAAAAAAAAAAAAAAAAFtDb250ZW50X1R5cGVzXS54bWxQSwECLQAUAAYACAAA&#13;&#10;ACEAOP0h/9YAAACUAQAACwAAAAAAAAAAAAAAAAAvAQAAX3JlbHMvLnJlbHNQSwECLQAUAAYACAAA&#13;&#10;ACEAUONe30wCAACpBAAADgAAAAAAAAAAAAAAAAAuAgAAZHJzL2Uyb0RvYy54bWxQSwECLQAUAAYA&#13;&#10;CAAAACEAl9HLEuIAAAASAQAADwAAAAAAAAAAAAAAAACmBAAAZHJzL2Rvd25yZXYueG1sUEsFBgAA&#13;&#10;AAAEAAQA8wAAALUFAAAAAA==&#13;&#10;" fillcolor="white [3201]" strokeweight=".5pt">
                <v:textbox>
                  <w:txbxContent>
                    <w:p w14:paraId="0D845308" w14:textId="77777777" w:rsidR="00014582" w:rsidRDefault="00014582"/>
                  </w:txbxContent>
                </v:textbox>
              </v:shape>
            </w:pict>
          </mc:Fallback>
        </mc:AlternateContent>
      </w:r>
    </w:p>
    <w:p w14:paraId="5EF84728" w14:textId="4656970F" w:rsidR="00FC3EEC" w:rsidRPr="00FC3EEC" w:rsidRDefault="00014582" w:rsidP="00864D76">
      <w:pPr>
        <w:rPr>
          <w:noProof/>
        </w:rPr>
      </w:pPr>
      <w:r w:rsidRPr="00731348">
        <w:rPr>
          <w:noProof/>
        </w:rPr>
        <w:drawing>
          <wp:inline distT="0" distB="0" distL="0" distR="0" wp14:anchorId="02EDEBE6" wp14:editId="7C7F9B09">
            <wp:extent cx="5683854" cy="2821305"/>
            <wp:effectExtent l="12700" t="12700" r="19050" b="10795"/>
            <wp:docPr id="2" name="Picture 1" descr="A group of people standing in front of a computer screen&#10;&#10;Description automatically generated with low confidence">
              <a:extLst xmlns:a="http://schemas.openxmlformats.org/drawingml/2006/main">
                <a:ext uri="{FF2B5EF4-FFF2-40B4-BE49-F238E27FC236}">
                  <a16:creationId xmlns:a16="http://schemas.microsoft.com/office/drawing/2014/main" id="{28727F4E-88CC-C24C-9A27-EDD84DCD3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front of a computer screen&#10;&#10;Description automatically generated with low confidence">
                      <a:extLst>
                        <a:ext uri="{FF2B5EF4-FFF2-40B4-BE49-F238E27FC236}">
                          <a16:creationId xmlns:a16="http://schemas.microsoft.com/office/drawing/2014/main" id="{28727F4E-88CC-C24C-9A27-EDD84DCD3C1C}"/>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36768" t="11431" r="37836" b="38995"/>
                    <a:stretch/>
                  </pic:blipFill>
                  <pic:spPr bwMode="auto">
                    <a:xfrm>
                      <a:off x="0" y="0"/>
                      <a:ext cx="5828210" cy="28929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B09B29" w14:textId="27689305" w:rsidR="00797D33" w:rsidRDefault="00797D33" w:rsidP="00122966">
      <w:pPr>
        <w:rPr>
          <w:rFonts w:cstheme="minorHAnsi"/>
          <w:sz w:val="22"/>
          <w:szCs w:val="22"/>
        </w:rPr>
      </w:pPr>
      <w:r w:rsidRPr="00797D33">
        <w:rPr>
          <w:rFonts w:cstheme="minorHAnsi"/>
          <w:noProof/>
          <w:sz w:val="22"/>
          <w:szCs w:val="22"/>
        </w:rPr>
        <mc:AlternateContent>
          <mc:Choice Requires="wps">
            <w:drawing>
              <wp:anchor distT="45720" distB="45720" distL="114300" distR="114300" simplePos="0" relativeHeight="251663360" behindDoc="0" locked="0" layoutInCell="1" allowOverlap="1" wp14:anchorId="4FA5CC85" wp14:editId="71A6D786">
                <wp:simplePos x="0" y="0"/>
                <wp:positionH relativeFrom="margin">
                  <wp:posOffset>-635</wp:posOffset>
                </wp:positionH>
                <wp:positionV relativeFrom="paragraph">
                  <wp:posOffset>110490</wp:posOffset>
                </wp:positionV>
                <wp:extent cx="5696585" cy="2426970"/>
                <wp:effectExtent l="0" t="0" r="1841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2426970"/>
                        </a:xfrm>
                        <a:prstGeom prst="rect">
                          <a:avLst/>
                        </a:prstGeom>
                        <a:solidFill>
                          <a:srgbClr val="FFFFFF"/>
                        </a:solidFill>
                        <a:ln w="9525">
                          <a:solidFill>
                            <a:srgbClr val="000000"/>
                          </a:solidFill>
                          <a:miter lim="800000"/>
                          <a:headEnd/>
                          <a:tailEnd/>
                        </a:ln>
                      </wps:spPr>
                      <wps:txbx>
                        <w:txbxContent>
                          <w:p w14:paraId="71756946" w14:textId="7344182F" w:rsidR="00797D33" w:rsidRPr="00014582" w:rsidRDefault="00797D33" w:rsidP="00014582">
                            <w:pPr>
                              <w:pStyle w:val="ListParagraph"/>
                              <w:numPr>
                                <w:ilvl w:val="0"/>
                                <w:numId w:val="14"/>
                              </w:numPr>
                              <w:jc w:val="both"/>
                            </w:pPr>
                            <w:r w:rsidRPr="00014582">
                              <w:t xml:space="preserve">New York State invested a modest </w:t>
                            </w:r>
                            <w:r w:rsidRPr="00014582">
                              <w:rPr>
                                <w:b/>
                                <w:bCs/>
                                <w:i/>
                                <w:iCs/>
                                <w:color w:val="0070C0"/>
                              </w:rPr>
                              <w:t>$9.7M/year</w:t>
                            </w:r>
                            <w:r w:rsidRPr="00014582">
                              <w:rPr>
                                <w:color w:val="0070C0"/>
                              </w:rPr>
                              <w:t xml:space="preserve"> </w:t>
                            </w:r>
                            <w:r w:rsidRPr="00014582">
                              <w:t xml:space="preserve">to achieve these results in Years 1 &amp; 2. </w:t>
                            </w:r>
                          </w:p>
                          <w:p w14:paraId="40549106" w14:textId="77777777" w:rsidR="00797D33" w:rsidRPr="00014582" w:rsidRDefault="00797D33" w:rsidP="00014582">
                            <w:pPr>
                              <w:jc w:val="both"/>
                            </w:pPr>
                          </w:p>
                          <w:p w14:paraId="074C70EB" w14:textId="77777777" w:rsidR="00797D33" w:rsidRPr="00014582" w:rsidRDefault="00797D33" w:rsidP="00014582">
                            <w:pPr>
                              <w:pStyle w:val="ListParagraph"/>
                              <w:numPr>
                                <w:ilvl w:val="0"/>
                                <w:numId w:val="14"/>
                              </w:numPr>
                              <w:jc w:val="both"/>
                              <w:rPr>
                                <w:b/>
                                <w:bCs/>
                                <w:i/>
                                <w:iCs/>
                                <w:color w:val="0070C0"/>
                              </w:rPr>
                            </w:pPr>
                            <w:r w:rsidRPr="00014582">
                              <w:t xml:space="preserve">Based on a financial analysis performed by HMA actuaries for the NYS Council, substantial savings for the state can be achieved with broad expansion of the CCBHC demonstration program across all eligible outpatient clinics.  </w:t>
                            </w:r>
                            <w:r w:rsidRPr="00014582">
                              <w:rPr>
                                <w:b/>
                                <w:bCs/>
                                <w:i/>
                                <w:iCs/>
                                <w:color w:val="0070C0"/>
                              </w:rPr>
                              <w:t xml:space="preserve">The bigger the expansion, the bigger the savings.  </w:t>
                            </w:r>
                          </w:p>
                          <w:p w14:paraId="1A94A3C4" w14:textId="77777777" w:rsidR="00797D33" w:rsidRPr="00014582" w:rsidRDefault="00797D33" w:rsidP="00014582">
                            <w:pPr>
                              <w:jc w:val="both"/>
                            </w:pPr>
                          </w:p>
                          <w:p w14:paraId="28B3AAC2" w14:textId="7E67E834" w:rsidR="00797D33" w:rsidRPr="00014582" w:rsidRDefault="00797D33" w:rsidP="00014582">
                            <w:pPr>
                              <w:pStyle w:val="ListParagraph"/>
                              <w:numPr>
                                <w:ilvl w:val="0"/>
                                <w:numId w:val="14"/>
                              </w:numPr>
                              <w:jc w:val="both"/>
                            </w:pPr>
                            <w:r w:rsidRPr="00014582">
                              <w:t xml:space="preserve">Conversion of outpatient capacity to CCBHC is </w:t>
                            </w:r>
                            <w:r w:rsidRPr="00014582">
                              <w:rPr>
                                <w:b/>
                                <w:bCs/>
                                <w:i/>
                                <w:iCs/>
                                <w:color w:val="0070C0"/>
                              </w:rPr>
                              <w:t>budget neutral</w:t>
                            </w:r>
                            <w:r w:rsidRPr="00014582">
                              <w:rPr>
                                <w:color w:val="0070C0"/>
                              </w:rPr>
                              <w:t xml:space="preserve"> </w:t>
                            </w:r>
                            <w:r w:rsidRPr="00014582">
                              <w:t xml:space="preserve">if New York is receiving the usual 1:1 Medicaid federal match, and CCBHC-D </w:t>
                            </w:r>
                            <w:r w:rsidRPr="00014582">
                              <w:rPr>
                                <w:b/>
                                <w:bCs/>
                                <w:i/>
                                <w:iCs/>
                                <w:color w:val="0070C0"/>
                              </w:rPr>
                              <w:t>reduces state spending significantly</w:t>
                            </w:r>
                            <w:r w:rsidRPr="00014582">
                              <w:t xml:space="preserve"> if New York is receiving enhanced CCBHC demonstration match.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5CC85" id="_x0000_s1028" type="#_x0000_t202" style="position:absolute;margin-left:-.05pt;margin-top:8.7pt;width:448.55pt;height:19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HbLJwIAAE4EAAAOAAAAZHJzL2Uyb0RvYy54bWysVNuO2yAQfa/Uf0C8N06sXK04q222qSpt&#13;&#10;L9JuPwBjHKMCQ4HETr++A07SaNu+VPUDYpjhMHPOjNd3vVbkKJyXYEo6GY0pEYZDLc2+pF+fd2+W&#13;&#10;lPjATM0UGFHSk/D0bvP61bqzhcihBVULRxDE+KKzJW1DsEWWed4KzfwIrDDobMBpFtB0+6x2rEN0&#13;&#10;rbJ8PJ5nHbjaOuDCezx9GJx0k/CbRvDwuWm8CESVFHMLaXVpreKabdas2DtmW8nPabB/yEIzafDR&#13;&#10;K9QDC4wcnPwNSkvuwEMTRhx0Bk0juUg1YDWT8YtqnlpmRaoFyfH2SpP/f7D80/GLI7IuaT5ZUGKY&#13;&#10;RpGeRR/IW+hJHvnprC8w7MliYOjxGHVOtXr7CPybJwa2LTN7ce8cdK1gNeY3iTezm6sDjo8gVfcR&#13;&#10;anyGHQIkoL5xOpKHdBBER51OV21iKhwPZ/PVfLacUcLRl0/z+WqR1MtYcblunQ/vBWgSNyV1KH6C&#13;&#10;Z8dHH2I6rLiExNc8KFnvpFLJcPtqqxw5MmyUXfpSBS/ClCFdSVezfDYw8FeIcfr+BKFlwI5XUpd0&#13;&#10;eQ1iReTtnalTPwYm1bDHlJU5Exm5G1gMfdUPml30qaA+IbMOhgbHgcRNC+4HJR02d0n99wNzghL1&#13;&#10;waA6q8l0GqchGdPZIkfD3XqqWw8zHKFKGigZttuQJijyZuAeVWxk4jfKPWRyThmbNtF+HrA4Fbd2&#13;&#10;ivr1G9j8BAAA//8DAFBLAwQUAAYACAAAACEAfXrXvuMAAAANAQAADwAAAGRycy9kb3ducmV2Lnht&#13;&#10;bEyPTU/DMAyG70j8h8hIXNCWjk39WtMJgUBwgzGNa9Z4bUU+SpJ15d9jTnCxZL/26/epNpPRbEQf&#13;&#10;emcFLOYJMLSNU71tBezeH2c5sBClVVI7iwK+McCmvryoZKnc2b7huI0tIxMbSimgi3EoOQ9Nh0aG&#13;&#10;uRvQknZ03shIrW+58vJM5kbz2yRJuZG9pQ+dHPC+w+ZzezIC8tXz+BFelq/7Jj3qIt5k49OXF+L6&#13;&#10;anpYU7lbA4s4xb8L+GWg/FBTsIM7WRWYFjBb0CKNsxUwkvMiI76DgGVRpMDriv+nqH8AAAD//wMA&#13;&#10;UEsBAi0AFAAGAAgAAAAhALaDOJL+AAAA4QEAABMAAAAAAAAAAAAAAAAAAAAAAFtDb250ZW50X1R5&#13;&#10;cGVzXS54bWxQSwECLQAUAAYACAAAACEAOP0h/9YAAACUAQAACwAAAAAAAAAAAAAAAAAvAQAAX3Jl&#13;&#10;bHMvLnJlbHNQSwECLQAUAAYACAAAACEAV4B2yycCAABOBAAADgAAAAAAAAAAAAAAAAAuAgAAZHJz&#13;&#10;L2Uyb0RvYy54bWxQSwECLQAUAAYACAAAACEAfXrXvuMAAAANAQAADwAAAAAAAAAAAAAAAACBBAAA&#13;&#10;ZHJzL2Rvd25yZXYueG1sUEsFBgAAAAAEAAQA8wAAAJEFAAAAAA==&#13;&#10;">
                <v:textbox>
                  <w:txbxContent>
                    <w:p w14:paraId="71756946" w14:textId="7344182F" w:rsidR="00797D33" w:rsidRPr="00014582" w:rsidRDefault="00797D33" w:rsidP="00014582">
                      <w:pPr>
                        <w:pStyle w:val="ListParagraph"/>
                        <w:numPr>
                          <w:ilvl w:val="0"/>
                          <w:numId w:val="14"/>
                        </w:numPr>
                        <w:jc w:val="both"/>
                      </w:pPr>
                      <w:r w:rsidRPr="00014582">
                        <w:t xml:space="preserve">New York State invested a modest </w:t>
                      </w:r>
                      <w:r w:rsidRPr="00014582">
                        <w:rPr>
                          <w:b/>
                          <w:bCs/>
                          <w:i/>
                          <w:iCs/>
                          <w:color w:val="0070C0"/>
                        </w:rPr>
                        <w:t>$9.7M/year</w:t>
                      </w:r>
                      <w:r w:rsidRPr="00014582">
                        <w:rPr>
                          <w:color w:val="0070C0"/>
                        </w:rPr>
                        <w:t xml:space="preserve"> </w:t>
                      </w:r>
                      <w:r w:rsidRPr="00014582">
                        <w:t xml:space="preserve">to achieve these results in Years 1 &amp; 2. </w:t>
                      </w:r>
                    </w:p>
                    <w:p w14:paraId="40549106" w14:textId="77777777" w:rsidR="00797D33" w:rsidRPr="00014582" w:rsidRDefault="00797D33" w:rsidP="00014582">
                      <w:pPr>
                        <w:jc w:val="both"/>
                      </w:pPr>
                    </w:p>
                    <w:p w14:paraId="074C70EB" w14:textId="77777777" w:rsidR="00797D33" w:rsidRPr="00014582" w:rsidRDefault="00797D33" w:rsidP="00014582">
                      <w:pPr>
                        <w:pStyle w:val="ListParagraph"/>
                        <w:numPr>
                          <w:ilvl w:val="0"/>
                          <w:numId w:val="14"/>
                        </w:numPr>
                        <w:jc w:val="both"/>
                        <w:rPr>
                          <w:b/>
                          <w:bCs/>
                          <w:i/>
                          <w:iCs/>
                          <w:color w:val="0070C0"/>
                        </w:rPr>
                      </w:pPr>
                      <w:r w:rsidRPr="00014582">
                        <w:t xml:space="preserve">Based on a financial analysis performed by HMA actuaries for the NYS Council, substantial savings for the state can be achieved with broad expansion of the CCBHC demonstration program across all eligible outpatient clinics.  </w:t>
                      </w:r>
                      <w:r w:rsidRPr="00014582">
                        <w:rPr>
                          <w:b/>
                          <w:bCs/>
                          <w:i/>
                          <w:iCs/>
                          <w:color w:val="0070C0"/>
                        </w:rPr>
                        <w:t xml:space="preserve">The bigger the expansion, the bigger the savings.  </w:t>
                      </w:r>
                    </w:p>
                    <w:p w14:paraId="1A94A3C4" w14:textId="77777777" w:rsidR="00797D33" w:rsidRPr="00014582" w:rsidRDefault="00797D33" w:rsidP="00014582">
                      <w:pPr>
                        <w:jc w:val="both"/>
                      </w:pPr>
                    </w:p>
                    <w:p w14:paraId="28B3AAC2" w14:textId="7E67E834" w:rsidR="00797D33" w:rsidRPr="00014582" w:rsidRDefault="00797D33" w:rsidP="00014582">
                      <w:pPr>
                        <w:pStyle w:val="ListParagraph"/>
                        <w:numPr>
                          <w:ilvl w:val="0"/>
                          <w:numId w:val="14"/>
                        </w:numPr>
                        <w:jc w:val="both"/>
                      </w:pPr>
                      <w:r w:rsidRPr="00014582">
                        <w:t xml:space="preserve">Conversion of outpatient capacity to CCBHC is </w:t>
                      </w:r>
                      <w:r w:rsidRPr="00014582">
                        <w:rPr>
                          <w:b/>
                          <w:bCs/>
                          <w:i/>
                          <w:iCs/>
                          <w:color w:val="0070C0"/>
                        </w:rPr>
                        <w:t>budget neutral</w:t>
                      </w:r>
                      <w:r w:rsidRPr="00014582">
                        <w:rPr>
                          <w:color w:val="0070C0"/>
                        </w:rPr>
                        <w:t xml:space="preserve"> </w:t>
                      </w:r>
                      <w:r w:rsidRPr="00014582">
                        <w:t xml:space="preserve">if New York is receiving the usual 1:1 Medicaid federal match, and CCBHC-D </w:t>
                      </w:r>
                      <w:r w:rsidRPr="00014582">
                        <w:rPr>
                          <w:b/>
                          <w:bCs/>
                          <w:i/>
                          <w:iCs/>
                          <w:color w:val="0070C0"/>
                        </w:rPr>
                        <w:t>reduces state spending significantly</w:t>
                      </w:r>
                      <w:r w:rsidRPr="00014582">
                        <w:t xml:space="preserve"> if New York is receiving enhanced CCBHC demonstration match.  </w:t>
                      </w:r>
                    </w:p>
                  </w:txbxContent>
                </v:textbox>
                <w10:wrap type="square" anchorx="margin"/>
              </v:shape>
            </w:pict>
          </mc:Fallback>
        </mc:AlternateContent>
      </w:r>
    </w:p>
    <w:p w14:paraId="7D93C32E" w14:textId="17D6D2FB" w:rsidR="00797D33" w:rsidRDefault="00797D33" w:rsidP="00122966">
      <w:pPr>
        <w:rPr>
          <w:rFonts w:cstheme="minorHAnsi"/>
          <w:sz w:val="22"/>
          <w:szCs w:val="22"/>
        </w:rPr>
      </w:pPr>
    </w:p>
    <w:sectPr w:rsidR="00797D33" w:rsidSect="00122966">
      <w:pgSz w:w="12240" w:h="15840"/>
      <w:pgMar w:top="720" w:right="117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1C7B"/>
    <w:multiLevelType w:val="hybridMultilevel"/>
    <w:tmpl w:val="0FB6082E"/>
    <w:lvl w:ilvl="0" w:tplc="47BC5CE8">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0FDD5398"/>
    <w:multiLevelType w:val="hybridMultilevel"/>
    <w:tmpl w:val="FEC8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A5EBA"/>
    <w:multiLevelType w:val="hybridMultilevel"/>
    <w:tmpl w:val="02DAB264"/>
    <w:lvl w:ilvl="0" w:tplc="09822FBA">
      <w:start w:val="1"/>
      <w:numFmt w:val="decimal"/>
      <w:lvlText w:val="%1"/>
      <w:lvlJc w:val="left"/>
      <w:pPr>
        <w:ind w:left="1500" w:hanging="360"/>
      </w:pPr>
      <w:rPr>
        <w:rFonts w:ascii="Calibri" w:hAnsi="Calibri" w:cs="Calibri" w:hint="default"/>
        <w:sz w:val="22"/>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1F7B6975"/>
    <w:multiLevelType w:val="hybridMultilevel"/>
    <w:tmpl w:val="DDAA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819A8"/>
    <w:multiLevelType w:val="hybridMultilevel"/>
    <w:tmpl w:val="775C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356113"/>
    <w:multiLevelType w:val="hybridMultilevel"/>
    <w:tmpl w:val="141004AC"/>
    <w:lvl w:ilvl="0" w:tplc="4502E74C">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6" w15:restartNumberingAfterBreak="0">
    <w:nsid w:val="33613D63"/>
    <w:multiLevelType w:val="hybridMultilevel"/>
    <w:tmpl w:val="8550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14D2B"/>
    <w:multiLevelType w:val="hybridMultilevel"/>
    <w:tmpl w:val="F4A05162"/>
    <w:lvl w:ilvl="0" w:tplc="8B28EE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102FC1"/>
    <w:multiLevelType w:val="multilevel"/>
    <w:tmpl w:val="5E3C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436C5"/>
    <w:multiLevelType w:val="hybridMultilevel"/>
    <w:tmpl w:val="D928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C70EFF"/>
    <w:multiLevelType w:val="hybridMultilevel"/>
    <w:tmpl w:val="F7D2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684355"/>
    <w:multiLevelType w:val="hybridMultilevel"/>
    <w:tmpl w:val="AA40C848"/>
    <w:lvl w:ilvl="0" w:tplc="47BC5CE8">
      <w:start w:val="1"/>
      <w:numFmt w:val="decimal"/>
      <w:lvlText w:val="(%1)"/>
      <w:lvlJc w:val="left"/>
      <w:pPr>
        <w:ind w:left="15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8303A6"/>
    <w:multiLevelType w:val="hybridMultilevel"/>
    <w:tmpl w:val="FC863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515343"/>
    <w:multiLevelType w:val="multilevel"/>
    <w:tmpl w:val="0558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1"/>
  </w:num>
  <w:num w:numId="4">
    <w:abstractNumId w:val="4"/>
  </w:num>
  <w:num w:numId="5">
    <w:abstractNumId w:val="0"/>
  </w:num>
  <w:num w:numId="6">
    <w:abstractNumId w:val="6"/>
  </w:num>
  <w:num w:numId="7">
    <w:abstractNumId w:val="11"/>
  </w:num>
  <w:num w:numId="8">
    <w:abstractNumId w:val="2"/>
  </w:num>
  <w:num w:numId="9">
    <w:abstractNumId w:val="13"/>
  </w:num>
  <w:num w:numId="10">
    <w:abstractNumId w:val="12"/>
  </w:num>
  <w:num w:numId="11">
    <w:abstractNumId w:val="3"/>
  </w:num>
  <w:num w:numId="12">
    <w:abstractNumId w:val="9"/>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D76"/>
    <w:rsid w:val="00014582"/>
    <w:rsid w:val="00122966"/>
    <w:rsid w:val="001B74B5"/>
    <w:rsid w:val="001E3B59"/>
    <w:rsid w:val="00254CB7"/>
    <w:rsid w:val="00345EB5"/>
    <w:rsid w:val="006A0B66"/>
    <w:rsid w:val="006F0DD6"/>
    <w:rsid w:val="00731348"/>
    <w:rsid w:val="00797D33"/>
    <w:rsid w:val="00803397"/>
    <w:rsid w:val="00864D76"/>
    <w:rsid w:val="008C572F"/>
    <w:rsid w:val="008C5A3B"/>
    <w:rsid w:val="00931F52"/>
    <w:rsid w:val="00A9114E"/>
    <w:rsid w:val="00AA78C1"/>
    <w:rsid w:val="00AD6F40"/>
    <w:rsid w:val="00C86BEC"/>
    <w:rsid w:val="00D656F6"/>
    <w:rsid w:val="00EF270A"/>
    <w:rsid w:val="00FB5C63"/>
    <w:rsid w:val="00FC3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CAF5"/>
  <w15:chartTrackingRefBased/>
  <w15:docId w15:val="{0C7C30AA-016D-DE43-B89D-86F943B8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78C1"/>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A7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12130">
      <w:bodyDiv w:val="1"/>
      <w:marLeft w:val="0"/>
      <w:marRight w:val="0"/>
      <w:marTop w:val="0"/>
      <w:marBottom w:val="0"/>
      <w:divBdr>
        <w:top w:val="none" w:sz="0" w:space="0" w:color="auto"/>
        <w:left w:val="none" w:sz="0" w:space="0" w:color="auto"/>
        <w:bottom w:val="none" w:sz="0" w:space="0" w:color="auto"/>
        <w:right w:val="none" w:sz="0" w:space="0" w:color="auto"/>
      </w:divBdr>
    </w:div>
    <w:div w:id="469052053">
      <w:bodyDiv w:val="1"/>
      <w:marLeft w:val="0"/>
      <w:marRight w:val="0"/>
      <w:marTop w:val="0"/>
      <w:marBottom w:val="0"/>
      <w:divBdr>
        <w:top w:val="none" w:sz="0" w:space="0" w:color="auto"/>
        <w:left w:val="none" w:sz="0" w:space="0" w:color="auto"/>
        <w:bottom w:val="none" w:sz="0" w:space="0" w:color="auto"/>
        <w:right w:val="none" w:sz="0" w:space="0" w:color="auto"/>
      </w:divBdr>
      <w:divsChild>
        <w:div w:id="155347602">
          <w:marLeft w:val="0"/>
          <w:marRight w:val="0"/>
          <w:marTop w:val="0"/>
          <w:marBottom w:val="0"/>
          <w:divBdr>
            <w:top w:val="none" w:sz="0" w:space="0" w:color="auto"/>
            <w:left w:val="none" w:sz="0" w:space="0" w:color="auto"/>
            <w:bottom w:val="none" w:sz="0" w:space="0" w:color="auto"/>
            <w:right w:val="none" w:sz="0" w:space="0" w:color="auto"/>
          </w:divBdr>
          <w:divsChild>
            <w:div w:id="643971635">
              <w:marLeft w:val="0"/>
              <w:marRight w:val="0"/>
              <w:marTop w:val="0"/>
              <w:marBottom w:val="0"/>
              <w:divBdr>
                <w:top w:val="none" w:sz="0" w:space="0" w:color="auto"/>
                <w:left w:val="none" w:sz="0" w:space="0" w:color="auto"/>
                <w:bottom w:val="none" w:sz="0" w:space="0" w:color="auto"/>
                <w:right w:val="none" w:sz="0" w:space="0" w:color="auto"/>
              </w:divBdr>
              <w:divsChild>
                <w:div w:id="545602899">
                  <w:marLeft w:val="0"/>
                  <w:marRight w:val="0"/>
                  <w:marTop w:val="0"/>
                  <w:marBottom w:val="0"/>
                  <w:divBdr>
                    <w:top w:val="none" w:sz="0" w:space="0" w:color="auto"/>
                    <w:left w:val="none" w:sz="0" w:space="0" w:color="auto"/>
                    <w:bottom w:val="none" w:sz="0" w:space="0" w:color="auto"/>
                    <w:right w:val="none" w:sz="0" w:space="0" w:color="auto"/>
                  </w:divBdr>
                </w:div>
              </w:divsChild>
            </w:div>
            <w:div w:id="1023358361">
              <w:marLeft w:val="0"/>
              <w:marRight w:val="0"/>
              <w:marTop w:val="0"/>
              <w:marBottom w:val="0"/>
              <w:divBdr>
                <w:top w:val="none" w:sz="0" w:space="0" w:color="auto"/>
                <w:left w:val="none" w:sz="0" w:space="0" w:color="auto"/>
                <w:bottom w:val="none" w:sz="0" w:space="0" w:color="auto"/>
                <w:right w:val="none" w:sz="0" w:space="0" w:color="auto"/>
              </w:divBdr>
              <w:divsChild>
                <w:div w:id="1393964868">
                  <w:marLeft w:val="0"/>
                  <w:marRight w:val="0"/>
                  <w:marTop w:val="0"/>
                  <w:marBottom w:val="0"/>
                  <w:divBdr>
                    <w:top w:val="none" w:sz="0" w:space="0" w:color="auto"/>
                    <w:left w:val="none" w:sz="0" w:space="0" w:color="auto"/>
                    <w:bottom w:val="none" w:sz="0" w:space="0" w:color="auto"/>
                    <w:right w:val="none" w:sz="0" w:space="0" w:color="auto"/>
                  </w:divBdr>
                  <w:divsChild>
                    <w:div w:id="14007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2191">
              <w:marLeft w:val="0"/>
              <w:marRight w:val="0"/>
              <w:marTop w:val="0"/>
              <w:marBottom w:val="0"/>
              <w:divBdr>
                <w:top w:val="none" w:sz="0" w:space="0" w:color="auto"/>
                <w:left w:val="none" w:sz="0" w:space="0" w:color="auto"/>
                <w:bottom w:val="none" w:sz="0" w:space="0" w:color="auto"/>
                <w:right w:val="none" w:sz="0" w:space="0" w:color="auto"/>
              </w:divBdr>
              <w:divsChild>
                <w:div w:id="2051760722">
                  <w:marLeft w:val="0"/>
                  <w:marRight w:val="0"/>
                  <w:marTop w:val="0"/>
                  <w:marBottom w:val="0"/>
                  <w:divBdr>
                    <w:top w:val="none" w:sz="0" w:space="0" w:color="auto"/>
                    <w:left w:val="none" w:sz="0" w:space="0" w:color="auto"/>
                    <w:bottom w:val="none" w:sz="0" w:space="0" w:color="auto"/>
                    <w:right w:val="none" w:sz="0" w:space="0" w:color="auto"/>
                  </w:divBdr>
                </w:div>
                <w:div w:id="21295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21341">
      <w:bodyDiv w:val="1"/>
      <w:marLeft w:val="0"/>
      <w:marRight w:val="0"/>
      <w:marTop w:val="0"/>
      <w:marBottom w:val="0"/>
      <w:divBdr>
        <w:top w:val="none" w:sz="0" w:space="0" w:color="auto"/>
        <w:left w:val="none" w:sz="0" w:space="0" w:color="auto"/>
        <w:bottom w:val="none" w:sz="0" w:space="0" w:color="auto"/>
        <w:right w:val="none" w:sz="0" w:space="0" w:color="auto"/>
      </w:divBdr>
      <w:divsChild>
        <w:div w:id="1316294949">
          <w:marLeft w:val="0"/>
          <w:marRight w:val="0"/>
          <w:marTop w:val="0"/>
          <w:marBottom w:val="0"/>
          <w:divBdr>
            <w:top w:val="none" w:sz="0" w:space="0" w:color="auto"/>
            <w:left w:val="none" w:sz="0" w:space="0" w:color="auto"/>
            <w:bottom w:val="none" w:sz="0" w:space="0" w:color="auto"/>
            <w:right w:val="none" w:sz="0" w:space="0" w:color="auto"/>
          </w:divBdr>
          <w:divsChild>
            <w:div w:id="2098166177">
              <w:marLeft w:val="0"/>
              <w:marRight w:val="0"/>
              <w:marTop w:val="0"/>
              <w:marBottom w:val="0"/>
              <w:divBdr>
                <w:top w:val="none" w:sz="0" w:space="0" w:color="auto"/>
                <w:left w:val="none" w:sz="0" w:space="0" w:color="auto"/>
                <w:bottom w:val="none" w:sz="0" w:space="0" w:color="auto"/>
                <w:right w:val="none" w:sz="0" w:space="0" w:color="auto"/>
              </w:divBdr>
              <w:divsChild>
                <w:div w:id="1529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00761">
      <w:bodyDiv w:val="1"/>
      <w:marLeft w:val="0"/>
      <w:marRight w:val="0"/>
      <w:marTop w:val="0"/>
      <w:marBottom w:val="0"/>
      <w:divBdr>
        <w:top w:val="none" w:sz="0" w:space="0" w:color="auto"/>
        <w:left w:val="none" w:sz="0" w:space="0" w:color="auto"/>
        <w:bottom w:val="none" w:sz="0" w:space="0" w:color="auto"/>
        <w:right w:val="none" w:sz="0" w:space="0" w:color="auto"/>
      </w:divBdr>
    </w:div>
    <w:div w:id="1364402056">
      <w:bodyDiv w:val="1"/>
      <w:marLeft w:val="0"/>
      <w:marRight w:val="0"/>
      <w:marTop w:val="0"/>
      <w:marBottom w:val="0"/>
      <w:divBdr>
        <w:top w:val="none" w:sz="0" w:space="0" w:color="auto"/>
        <w:left w:val="none" w:sz="0" w:space="0" w:color="auto"/>
        <w:bottom w:val="none" w:sz="0" w:space="0" w:color="auto"/>
        <w:right w:val="none" w:sz="0" w:space="0" w:color="auto"/>
      </w:divBdr>
      <w:divsChild>
        <w:div w:id="317926131">
          <w:marLeft w:val="0"/>
          <w:marRight w:val="0"/>
          <w:marTop w:val="0"/>
          <w:marBottom w:val="0"/>
          <w:divBdr>
            <w:top w:val="none" w:sz="0" w:space="0" w:color="auto"/>
            <w:left w:val="none" w:sz="0" w:space="0" w:color="auto"/>
            <w:bottom w:val="none" w:sz="0" w:space="0" w:color="auto"/>
            <w:right w:val="none" w:sz="0" w:space="0" w:color="auto"/>
          </w:divBdr>
          <w:divsChild>
            <w:div w:id="1420708980">
              <w:marLeft w:val="0"/>
              <w:marRight w:val="0"/>
              <w:marTop w:val="0"/>
              <w:marBottom w:val="0"/>
              <w:divBdr>
                <w:top w:val="none" w:sz="0" w:space="0" w:color="auto"/>
                <w:left w:val="none" w:sz="0" w:space="0" w:color="auto"/>
                <w:bottom w:val="none" w:sz="0" w:space="0" w:color="auto"/>
                <w:right w:val="none" w:sz="0" w:space="0" w:color="auto"/>
              </w:divBdr>
              <w:divsChild>
                <w:div w:id="1577663431">
                  <w:marLeft w:val="0"/>
                  <w:marRight w:val="0"/>
                  <w:marTop w:val="0"/>
                  <w:marBottom w:val="0"/>
                  <w:divBdr>
                    <w:top w:val="none" w:sz="0" w:space="0" w:color="auto"/>
                    <w:left w:val="none" w:sz="0" w:space="0" w:color="auto"/>
                    <w:bottom w:val="none" w:sz="0" w:space="0" w:color="auto"/>
                    <w:right w:val="none" w:sz="0" w:space="0" w:color="auto"/>
                  </w:divBdr>
                  <w:divsChild>
                    <w:div w:id="8050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16305">
      <w:bodyDiv w:val="1"/>
      <w:marLeft w:val="0"/>
      <w:marRight w:val="0"/>
      <w:marTop w:val="0"/>
      <w:marBottom w:val="0"/>
      <w:divBdr>
        <w:top w:val="none" w:sz="0" w:space="0" w:color="auto"/>
        <w:left w:val="none" w:sz="0" w:space="0" w:color="auto"/>
        <w:bottom w:val="none" w:sz="0" w:space="0" w:color="auto"/>
        <w:right w:val="none" w:sz="0" w:space="0" w:color="auto"/>
      </w:divBdr>
      <w:divsChild>
        <w:div w:id="157161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140119">
              <w:marLeft w:val="0"/>
              <w:marRight w:val="0"/>
              <w:marTop w:val="0"/>
              <w:marBottom w:val="0"/>
              <w:divBdr>
                <w:top w:val="none" w:sz="0" w:space="0" w:color="auto"/>
                <w:left w:val="none" w:sz="0" w:space="0" w:color="auto"/>
                <w:bottom w:val="none" w:sz="0" w:space="0" w:color="auto"/>
                <w:right w:val="none" w:sz="0" w:space="0" w:color="auto"/>
              </w:divBdr>
              <w:divsChild>
                <w:div w:id="1682931232">
                  <w:marLeft w:val="0"/>
                  <w:marRight w:val="0"/>
                  <w:marTop w:val="0"/>
                  <w:marBottom w:val="0"/>
                  <w:divBdr>
                    <w:top w:val="none" w:sz="0" w:space="0" w:color="auto"/>
                    <w:left w:val="none" w:sz="0" w:space="0" w:color="auto"/>
                    <w:bottom w:val="none" w:sz="0" w:space="0" w:color="auto"/>
                    <w:right w:val="none" w:sz="0" w:space="0" w:color="auto"/>
                  </w:divBdr>
                  <w:divsChild>
                    <w:div w:id="1596130320">
                      <w:marLeft w:val="0"/>
                      <w:marRight w:val="0"/>
                      <w:marTop w:val="0"/>
                      <w:marBottom w:val="0"/>
                      <w:divBdr>
                        <w:top w:val="none" w:sz="0" w:space="0" w:color="auto"/>
                        <w:left w:val="none" w:sz="0" w:space="0" w:color="auto"/>
                        <w:bottom w:val="none" w:sz="0" w:space="0" w:color="auto"/>
                        <w:right w:val="none" w:sz="0" w:space="0" w:color="auto"/>
                      </w:divBdr>
                      <w:divsChild>
                        <w:div w:id="1834754907">
                          <w:marLeft w:val="0"/>
                          <w:marRight w:val="0"/>
                          <w:marTop w:val="0"/>
                          <w:marBottom w:val="0"/>
                          <w:divBdr>
                            <w:top w:val="none" w:sz="0" w:space="0" w:color="auto"/>
                            <w:left w:val="none" w:sz="0" w:space="0" w:color="auto"/>
                            <w:bottom w:val="none" w:sz="0" w:space="0" w:color="auto"/>
                            <w:right w:val="none" w:sz="0" w:space="0" w:color="auto"/>
                          </w:divBdr>
                          <w:divsChild>
                            <w:div w:id="1372462115">
                              <w:marLeft w:val="0"/>
                              <w:marRight w:val="0"/>
                              <w:marTop w:val="0"/>
                              <w:marBottom w:val="0"/>
                              <w:divBdr>
                                <w:top w:val="none" w:sz="0" w:space="0" w:color="auto"/>
                                <w:left w:val="none" w:sz="0" w:space="0" w:color="auto"/>
                                <w:bottom w:val="none" w:sz="0" w:space="0" w:color="auto"/>
                                <w:right w:val="none" w:sz="0" w:space="0" w:color="auto"/>
                              </w:divBdr>
                              <w:divsChild>
                                <w:div w:id="4433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947987">
      <w:bodyDiv w:val="1"/>
      <w:marLeft w:val="0"/>
      <w:marRight w:val="0"/>
      <w:marTop w:val="0"/>
      <w:marBottom w:val="0"/>
      <w:divBdr>
        <w:top w:val="none" w:sz="0" w:space="0" w:color="auto"/>
        <w:left w:val="none" w:sz="0" w:space="0" w:color="auto"/>
        <w:bottom w:val="none" w:sz="0" w:space="0" w:color="auto"/>
        <w:right w:val="none" w:sz="0" w:space="0" w:color="auto"/>
      </w:divBdr>
      <w:divsChild>
        <w:div w:id="2078941629">
          <w:marLeft w:val="0"/>
          <w:marRight w:val="0"/>
          <w:marTop w:val="0"/>
          <w:marBottom w:val="0"/>
          <w:divBdr>
            <w:top w:val="none" w:sz="0" w:space="0" w:color="auto"/>
            <w:left w:val="none" w:sz="0" w:space="0" w:color="auto"/>
            <w:bottom w:val="none" w:sz="0" w:space="0" w:color="auto"/>
            <w:right w:val="none" w:sz="0" w:space="0" w:color="auto"/>
          </w:divBdr>
          <w:divsChild>
            <w:div w:id="687945918">
              <w:marLeft w:val="0"/>
              <w:marRight w:val="0"/>
              <w:marTop w:val="0"/>
              <w:marBottom w:val="0"/>
              <w:divBdr>
                <w:top w:val="none" w:sz="0" w:space="0" w:color="auto"/>
                <w:left w:val="none" w:sz="0" w:space="0" w:color="auto"/>
                <w:bottom w:val="none" w:sz="0" w:space="0" w:color="auto"/>
                <w:right w:val="none" w:sz="0" w:space="0" w:color="auto"/>
              </w:divBdr>
              <w:divsChild>
                <w:div w:id="277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3513">
      <w:bodyDiv w:val="1"/>
      <w:marLeft w:val="0"/>
      <w:marRight w:val="0"/>
      <w:marTop w:val="0"/>
      <w:marBottom w:val="0"/>
      <w:divBdr>
        <w:top w:val="none" w:sz="0" w:space="0" w:color="auto"/>
        <w:left w:val="none" w:sz="0" w:space="0" w:color="auto"/>
        <w:bottom w:val="none" w:sz="0" w:space="0" w:color="auto"/>
        <w:right w:val="none" w:sz="0" w:space="0" w:color="auto"/>
      </w:divBdr>
      <w:divsChild>
        <w:div w:id="2051419072">
          <w:marLeft w:val="0"/>
          <w:marRight w:val="0"/>
          <w:marTop w:val="0"/>
          <w:marBottom w:val="0"/>
          <w:divBdr>
            <w:top w:val="none" w:sz="0" w:space="0" w:color="auto"/>
            <w:left w:val="none" w:sz="0" w:space="0" w:color="auto"/>
            <w:bottom w:val="none" w:sz="0" w:space="0" w:color="auto"/>
            <w:right w:val="none" w:sz="0" w:space="0" w:color="auto"/>
          </w:divBdr>
          <w:divsChild>
            <w:div w:id="696934476">
              <w:marLeft w:val="0"/>
              <w:marRight w:val="0"/>
              <w:marTop w:val="0"/>
              <w:marBottom w:val="0"/>
              <w:divBdr>
                <w:top w:val="none" w:sz="0" w:space="0" w:color="auto"/>
                <w:left w:val="none" w:sz="0" w:space="0" w:color="auto"/>
                <w:bottom w:val="none" w:sz="0" w:space="0" w:color="auto"/>
                <w:right w:val="none" w:sz="0" w:space="0" w:color="auto"/>
              </w:divBdr>
              <w:divsChild>
                <w:div w:id="20992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cole</dc:creator>
  <cp:keywords/>
  <dc:description/>
  <cp:lastModifiedBy>lauri cole</cp:lastModifiedBy>
  <cp:revision>2</cp:revision>
  <dcterms:created xsi:type="dcterms:W3CDTF">2022-12-22T18:24:00Z</dcterms:created>
  <dcterms:modified xsi:type="dcterms:W3CDTF">2022-12-22T18:24:00Z</dcterms:modified>
</cp:coreProperties>
</file>