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A31EAB" w14:textId="178A18C0" w:rsidR="00DB11BF" w:rsidRDefault="006F574C" w:rsidP="006F574C">
      <w:pPr>
        <w:jc w:val="center"/>
        <w:rPr>
          <w:b/>
          <w:sz w:val="28"/>
          <w:szCs w:val="28"/>
        </w:rPr>
      </w:pPr>
      <w:r>
        <w:rPr>
          <w:b/>
          <w:noProof/>
          <w:sz w:val="28"/>
          <w:szCs w:val="28"/>
        </w:rPr>
        <w:drawing>
          <wp:inline distT="0" distB="0" distL="0" distR="0" wp14:anchorId="33D26D5E" wp14:editId="1B4DB5A8">
            <wp:extent cx="8386102" cy="1885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50400" cy="1900410"/>
                    </a:xfrm>
                    <a:prstGeom prst="rect">
                      <a:avLst/>
                    </a:prstGeom>
                    <a:noFill/>
                  </pic:spPr>
                </pic:pic>
              </a:graphicData>
            </a:graphic>
          </wp:inline>
        </w:drawing>
      </w:r>
    </w:p>
    <w:p w14:paraId="6E86243D" w14:textId="77777777" w:rsidR="006F574C" w:rsidRDefault="006F574C" w:rsidP="00B50764">
      <w:pPr>
        <w:rPr>
          <w:b/>
          <w:sz w:val="28"/>
          <w:szCs w:val="28"/>
        </w:rPr>
      </w:pPr>
    </w:p>
    <w:p w14:paraId="1A9C238F" w14:textId="6BEC6D78" w:rsidR="00DB11BF" w:rsidRDefault="00146B74" w:rsidP="00B50764">
      <w:pPr>
        <w:rPr>
          <w:b/>
          <w:sz w:val="28"/>
          <w:szCs w:val="28"/>
        </w:rPr>
      </w:pPr>
      <w:r>
        <w:rPr>
          <w:b/>
          <w:sz w:val="28"/>
          <w:szCs w:val="28"/>
        </w:rPr>
        <w:t xml:space="preserve">February </w:t>
      </w:r>
      <w:r w:rsidR="003102D5">
        <w:rPr>
          <w:b/>
          <w:sz w:val="28"/>
          <w:szCs w:val="28"/>
        </w:rPr>
        <w:t>3</w:t>
      </w:r>
      <w:r w:rsidR="002F1191">
        <w:rPr>
          <w:b/>
          <w:sz w:val="28"/>
          <w:szCs w:val="28"/>
        </w:rPr>
        <w:t>, 202</w:t>
      </w:r>
      <w:r>
        <w:rPr>
          <w:b/>
          <w:sz w:val="28"/>
          <w:szCs w:val="28"/>
        </w:rPr>
        <w:t>3</w:t>
      </w:r>
    </w:p>
    <w:p w14:paraId="15F41825" w14:textId="77777777" w:rsidR="00B50764" w:rsidRDefault="00B50764" w:rsidP="009309ED">
      <w:pPr>
        <w:jc w:val="center"/>
        <w:rPr>
          <w:b/>
          <w:sz w:val="28"/>
          <w:szCs w:val="28"/>
        </w:rPr>
      </w:pPr>
    </w:p>
    <w:p w14:paraId="04E7690E" w14:textId="50518391" w:rsidR="008F71D5" w:rsidRPr="003D2C10" w:rsidRDefault="00146B74" w:rsidP="009309ED">
      <w:pPr>
        <w:jc w:val="center"/>
        <w:rPr>
          <w:b/>
          <w:sz w:val="28"/>
          <w:szCs w:val="28"/>
        </w:rPr>
      </w:pPr>
      <w:r>
        <w:rPr>
          <w:b/>
          <w:sz w:val="28"/>
          <w:szCs w:val="28"/>
        </w:rPr>
        <w:t>SFY 2023</w:t>
      </w:r>
      <w:r w:rsidR="005F43A9">
        <w:rPr>
          <w:b/>
          <w:sz w:val="28"/>
          <w:szCs w:val="28"/>
        </w:rPr>
        <w:t>-2</w:t>
      </w:r>
      <w:r w:rsidR="00884C35">
        <w:rPr>
          <w:b/>
          <w:sz w:val="28"/>
          <w:szCs w:val="28"/>
        </w:rPr>
        <w:t>4</w:t>
      </w:r>
      <w:r w:rsidR="009309ED" w:rsidRPr="003D2C10">
        <w:rPr>
          <w:b/>
          <w:sz w:val="28"/>
          <w:szCs w:val="28"/>
        </w:rPr>
        <w:t xml:space="preserve"> Executive Budget</w:t>
      </w:r>
    </w:p>
    <w:p w14:paraId="3CB5F10A" w14:textId="6970A596" w:rsidR="009309ED" w:rsidRDefault="009309ED" w:rsidP="009309ED">
      <w:pPr>
        <w:jc w:val="center"/>
        <w:rPr>
          <w:b/>
          <w:sz w:val="28"/>
          <w:szCs w:val="28"/>
        </w:rPr>
      </w:pPr>
      <w:r w:rsidRPr="003D2C10">
        <w:rPr>
          <w:b/>
          <w:sz w:val="28"/>
          <w:szCs w:val="28"/>
        </w:rPr>
        <w:t>Health/Mental Hygiene Budget Summary</w:t>
      </w:r>
    </w:p>
    <w:p w14:paraId="218D590A" w14:textId="469D9D8A" w:rsidR="00DB11BF" w:rsidRDefault="00DB11BF" w:rsidP="009309ED">
      <w:pPr>
        <w:jc w:val="center"/>
        <w:rPr>
          <w:b/>
          <w:sz w:val="28"/>
          <w:szCs w:val="28"/>
        </w:rPr>
      </w:pPr>
    </w:p>
    <w:sdt>
      <w:sdtPr>
        <w:rPr>
          <w:rFonts w:asciiTheme="minorHAnsi" w:eastAsiaTheme="minorEastAsia" w:hAnsiTheme="minorHAnsi" w:cstheme="minorBidi"/>
          <w:b/>
          <w:bCs/>
          <w:color w:val="auto"/>
          <w:sz w:val="24"/>
          <w:szCs w:val="24"/>
        </w:rPr>
        <w:id w:val="242232370"/>
        <w:docPartObj>
          <w:docPartGallery w:val="Table of Contents"/>
          <w:docPartUnique/>
        </w:docPartObj>
      </w:sdtPr>
      <w:sdtEndPr>
        <w:rPr>
          <w:rFonts w:ascii="Times New Roman" w:eastAsia="Times New Roman" w:hAnsi="Times New Roman" w:cs="Times New Roman"/>
          <w:noProof/>
        </w:rPr>
      </w:sdtEndPr>
      <w:sdtContent>
        <w:p w14:paraId="0833EA58" w14:textId="0A01E0A6" w:rsidR="00A12D6E" w:rsidRPr="00D12866" w:rsidRDefault="00D12866">
          <w:pPr>
            <w:pStyle w:val="TOCHeading"/>
            <w:rPr>
              <w:rFonts w:asciiTheme="minorHAnsi" w:hAnsiTheme="minorHAnsi"/>
              <w:b/>
              <w:bCs/>
              <w:color w:val="auto"/>
            </w:rPr>
          </w:pPr>
          <w:r w:rsidRPr="00D12866">
            <w:rPr>
              <w:rFonts w:asciiTheme="minorHAnsi" w:hAnsiTheme="minorHAnsi"/>
              <w:b/>
              <w:bCs/>
              <w:color w:val="auto"/>
            </w:rPr>
            <w:t>CONTENTS</w:t>
          </w:r>
        </w:p>
        <w:p w14:paraId="63A35D3B" w14:textId="77777777" w:rsidR="005C3965" w:rsidRDefault="00A12D6E">
          <w:pPr>
            <w:pStyle w:val="TOC2"/>
            <w:tabs>
              <w:tab w:val="right" w:leader="dot" w:pos="12950"/>
            </w:tabs>
            <w:rPr>
              <w:noProof/>
              <w:lang w:eastAsia="ja-JP"/>
            </w:rPr>
          </w:pPr>
          <w:r>
            <w:fldChar w:fldCharType="begin"/>
          </w:r>
          <w:r>
            <w:instrText xml:space="preserve"> TOC \o "1-3" \h \z \u </w:instrText>
          </w:r>
          <w:r>
            <w:fldChar w:fldCharType="separate"/>
          </w:r>
          <w:r w:rsidR="005C3965" w:rsidRPr="00BF3C0B">
            <w:rPr>
              <w:i/>
              <w:iCs/>
              <w:noProof/>
            </w:rPr>
            <w:t>MULTIPLE SECTORS</w:t>
          </w:r>
          <w:r w:rsidR="005C3965">
            <w:rPr>
              <w:noProof/>
            </w:rPr>
            <w:tab/>
          </w:r>
          <w:r w:rsidR="005C3965">
            <w:rPr>
              <w:noProof/>
            </w:rPr>
            <w:fldChar w:fldCharType="begin"/>
          </w:r>
          <w:r w:rsidR="005C3965">
            <w:rPr>
              <w:noProof/>
            </w:rPr>
            <w:instrText xml:space="preserve"> PAGEREF _Toc504381466 \h </w:instrText>
          </w:r>
          <w:r w:rsidR="005C3965">
            <w:rPr>
              <w:noProof/>
            </w:rPr>
          </w:r>
          <w:r w:rsidR="005C3965">
            <w:rPr>
              <w:noProof/>
            </w:rPr>
            <w:fldChar w:fldCharType="separate"/>
          </w:r>
          <w:r w:rsidR="005C3965">
            <w:rPr>
              <w:noProof/>
            </w:rPr>
            <w:t>2</w:t>
          </w:r>
          <w:r w:rsidR="005C3965">
            <w:rPr>
              <w:noProof/>
            </w:rPr>
            <w:fldChar w:fldCharType="end"/>
          </w:r>
        </w:p>
        <w:p w14:paraId="0D3C88BD" w14:textId="77777777" w:rsidR="005C3965" w:rsidRDefault="005C3965">
          <w:pPr>
            <w:pStyle w:val="TOC2"/>
            <w:tabs>
              <w:tab w:val="right" w:leader="dot" w:pos="12950"/>
            </w:tabs>
            <w:rPr>
              <w:noProof/>
              <w:lang w:eastAsia="ja-JP"/>
            </w:rPr>
          </w:pPr>
          <w:r w:rsidRPr="00BF3C0B">
            <w:rPr>
              <w:i/>
              <w:iCs/>
              <w:noProof/>
            </w:rPr>
            <w:t>HOSPITALS</w:t>
          </w:r>
          <w:r>
            <w:rPr>
              <w:noProof/>
            </w:rPr>
            <w:tab/>
          </w:r>
          <w:r>
            <w:rPr>
              <w:noProof/>
            </w:rPr>
            <w:fldChar w:fldCharType="begin"/>
          </w:r>
          <w:r>
            <w:rPr>
              <w:noProof/>
            </w:rPr>
            <w:instrText xml:space="preserve"> PAGEREF _Toc504381467 \h </w:instrText>
          </w:r>
          <w:r>
            <w:rPr>
              <w:noProof/>
            </w:rPr>
          </w:r>
          <w:r>
            <w:rPr>
              <w:noProof/>
            </w:rPr>
            <w:fldChar w:fldCharType="separate"/>
          </w:r>
          <w:r>
            <w:rPr>
              <w:noProof/>
            </w:rPr>
            <w:t>9</w:t>
          </w:r>
          <w:r>
            <w:rPr>
              <w:noProof/>
            </w:rPr>
            <w:fldChar w:fldCharType="end"/>
          </w:r>
        </w:p>
        <w:p w14:paraId="66566824" w14:textId="77777777" w:rsidR="005C3965" w:rsidRDefault="005C3965">
          <w:pPr>
            <w:pStyle w:val="TOC2"/>
            <w:tabs>
              <w:tab w:val="right" w:leader="dot" w:pos="12950"/>
            </w:tabs>
            <w:rPr>
              <w:noProof/>
              <w:lang w:eastAsia="ja-JP"/>
            </w:rPr>
          </w:pPr>
          <w:r w:rsidRPr="00BF3C0B">
            <w:rPr>
              <w:i/>
              <w:iCs/>
              <w:noProof/>
            </w:rPr>
            <w:t>LONG TERM CARE/ HOME CARE/ NURSING HOMES</w:t>
          </w:r>
          <w:r>
            <w:rPr>
              <w:noProof/>
            </w:rPr>
            <w:tab/>
          </w:r>
          <w:r>
            <w:rPr>
              <w:noProof/>
            </w:rPr>
            <w:fldChar w:fldCharType="begin"/>
          </w:r>
          <w:r>
            <w:rPr>
              <w:noProof/>
            </w:rPr>
            <w:instrText xml:space="preserve"> PAGEREF _Toc504381468 \h </w:instrText>
          </w:r>
          <w:r>
            <w:rPr>
              <w:noProof/>
            </w:rPr>
          </w:r>
          <w:r>
            <w:rPr>
              <w:noProof/>
            </w:rPr>
            <w:fldChar w:fldCharType="separate"/>
          </w:r>
          <w:r>
            <w:rPr>
              <w:noProof/>
            </w:rPr>
            <w:t>9</w:t>
          </w:r>
          <w:r>
            <w:rPr>
              <w:noProof/>
            </w:rPr>
            <w:fldChar w:fldCharType="end"/>
          </w:r>
        </w:p>
        <w:p w14:paraId="1BE610BC" w14:textId="77777777" w:rsidR="005C3965" w:rsidRDefault="005C3965">
          <w:pPr>
            <w:pStyle w:val="TOC2"/>
            <w:tabs>
              <w:tab w:val="right" w:leader="dot" w:pos="12950"/>
            </w:tabs>
            <w:rPr>
              <w:noProof/>
              <w:lang w:eastAsia="ja-JP"/>
            </w:rPr>
          </w:pPr>
          <w:r w:rsidRPr="00BF3C0B">
            <w:rPr>
              <w:i/>
              <w:iCs/>
              <w:noProof/>
            </w:rPr>
            <w:t>PHYSICIANS/ HEALTHCARE PROFESSIONALS</w:t>
          </w:r>
          <w:r>
            <w:rPr>
              <w:noProof/>
            </w:rPr>
            <w:tab/>
          </w:r>
          <w:r>
            <w:rPr>
              <w:noProof/>
            </w:rPr>
            <w:fldChar w:fldCharType="begin"/>
          </w:r>
          <w:r>
            <w:rPr>
              <w:noProof/>
            </w:rPr>
            <w:instrText xml:space="preserve"> PAGEREF _Toc504381469 \h </w:instrText>
          </w:r>
          <w:r>
            <w:rPr>
              <w:noProof/>
            </w:rPr>
          </w:r>
          <w:r>
            <w:rPr>
              <w:noProof/>
            </w:rPr>
            <w:fldChar w:fldCharType="separate"/>
          </w:r>
          <w:r>
            <w:rPr>
              <w:noProof/>
            </w:rPr>
            <w:t>14</w:t>
          </w:r>
          <w:r>
            <w:rPr>
              <w:noProof/>
            </w:rPr>
            <w:fldChar w:fldCharType="end"/>
          </w:r>
        </w:p>
        <w:p w14:paraId="641CC619" w14:textId="77777777" w:rsidR="005C3965" w:rsidRDefault="005C3965">
          <w:pPr>
            <w:pStyle w:val="TOC2"/>
            <w:tabs>
              <w:tab w:val="right" w:leader="dot" w:pos="12950"/>
            </w:tabs>
            <w:rPr>
              <w:noProof/>
              <w:lang w:eastAsia="ja-JP"/>
            </w:rPr>
          </w:pPr>
          <w:r w:rsidRPr="00BF3C0B">
            <w:rPr>
              <w:i/>
              <w:iCs/>
              <w:noProof/>
            </w:rPr>
            <w:t>PHARMACY/PHARMACEUTICALS</w:t>
          </w:r>
          <w:r>
            <w:rPr>
              <w:noProof/>
            </w:rPr>
            <w:tab/>
          </w:r>
          <w:r>
            <w:rPr>
              <w:noProof/>
            </w:rPr>
            <w:fldChar w:fldCharType="begin"/>
          </w:r>
          <w:r>
            <w:rPr>
              <w:noProof/>
            </w:rPr>
            <w:instrText xml:space="preserve"> PAGEREF _Toc504381470 \h </w:instrText>
          </w:r>
          <w:r>
            <w:rPr>
              <w:noProof/>
            </w:rPr>
          </w:r>
          <w:r>
            <w:rPr>
              <w:noProof/>
            </w:rPr>
            <w:fldChar w:fldCharType="separate"/>
          </w:r>
          <w:r>
            <w:rPr>
              <w:noProof/>
            </w:rPr>
            <w:t>19</w:t>
          </w:r>
          <w:r>
            <w:rPr>
              <w:noProof/>
            </w:rPr>
            <w:fldChar w:fldCharType="end"/>
          </w:r>
        </w:p>
        <w:p w14:paraId="3EE8AA10" w14:textId="77777777" w:rsidR="005C3965" w:rsidRDefault="005C3965">
          <w:pPr>
            <w:pStyle w:val="TOC2"/>
            <w:tabs>
              <w:tab w:val="right" w:leader="dot" w:pos="12950"/>
            </w:tabs>
            <w:rPr>
              <w:noProof/>
              <w:lang w:eastAsia="ja-JP"/>
            </w:rPr>
          </w:pPr>
          <w:r w:rsidRPr="00BF3C0B">
            <w:rPr>
              <w:i/>
              <w:iCs/>
              <w:noProof/>
            </w:rPr>
            <w:t>BEHAVIORAL HEALTH</w:t>
          </w:r>
          <w:r>
            <w:rPr>
              <w:noProof/>
            </w:rPr>
            <w:tab/>
          </w:r>
          <w:r>
            <w:rPr>
              <w:noProof/>
            </w:rPr>
            <w:fldChar w:fldCharType="begin"/>
          </w:r>
          <w:r>
            <w:rPr>
              <w:noProof/>
            </w:rPr>
            <w:instrText xml:space="preserve"> PAGEREF _Toc504381471 \h </w:instrText>
          </w:r>
          <w:r>
            <w:rPr>
              <w:noProof/>
            </w:rPr>
          </w:r>
          <w:r>
            <w:rPr>
              <w:noProof/>
            </w:rPr>
            <w:fldChar w:fldCharType="separate"/>
          </w:r>
          <w:r>
            <w:rPr>
              <w:noProof/>
            </w:rPr>
            <w:t>21</w:t>
          </w:r>
          <w:r>
            <w:rPr>
              <w:noProof/>
            </w:rPr>
            <w:fldChar w:fldCharType="end"/>
          </w:r>
        </w:p>
        <w:p w14:paraId="7ED100C0" w14:textId="77777777" w:rsidR="005C3965" w:rsidRDefault="005C3965">
          <w:pPr>
            <w:pStyle w:val="TOC2"/>
            <w:tabs>
              <w:tab w:val="right" w:leader="dot" w:pos="12950"/>
            </w:tabs>
            <w:rPr>
              <w:noProof/>
              <w:lang w:eastAsia="ja-JP"/>
            </w:rPr>
          </w:pPr>
          <w:r w:rsidRPr="00BF3C0B">
            <w:rPr>
              <w:i/>
              <w:iCs/>
              <w:noProof/>
            </w:rPr>
            <w:t>DEVELOPMENTAL DISABILITIES</w:t>
          </w:r>
          <w:r>
            <w:rPr>
              <w:noProof/>
            </w:rPr>
            <w:tab/>
          </w:r>
          <w:r>
            <w:rPr>
              <w:noProof/>
            </w:rPr>
            <w:fldChar w:fldCharType="begin"/>
          </w:r>
          <w:r>
            <w:rPr>
              <w:noProof/>
            </w:rPr>
            <w:instrText xml:space="preserve"> PAGEREF _Toc504381472 \h </w:instrText>
          </w:r>
          <w:r>
            <w:rPr>
              <w:noProof/>
            </w:rPr>
          </w:r>
          <w:r>
            <w:rPr>
              <w:noProof/>
            </w:rPr>
            <w:fldChar w:fldCharType="separate"/>
          </w:r>
          <w:r>
            <w:rPr>
              <w:noProof/>
            </w:rPr>
            <w:t>24</w:t>
          </w:r>
          <w:r>
            <w:rPr>
              <w:noProof/>
            </w:rPr>
            <w:fldChar w:fldCharType="end"/>
          </w:r>
        </w:p>
        <w:p w14:paraId="3316B6E5" w14:textId="77777777" w:rsidR="005C3965" w:rsidRDefault="005C3965">
          <w:pPr>
            <w:pStyle w:val="TOC2"/>
            <w:tabs>
              <w:tab w:val="right" w:leader="dot" w:pos="12950"/>
            </w:tabs>
            <w:rPr>
              <w:noProof/>
              <w:lang w:eastAsia="ja-JP"/>
            </w:rPr>
          </w:pPr>
          <w:r w:rsidRPr="00BF3C0B">
            <w:rPr>
              <w:i/>
              <w:iCs/>
              <w:noProof/>
            </w:rPr>
            <w:t>PUBLIC HEALTH</w:t>
          </w:r>
          <w:r>
            <w:rPr>
              <w:noProof/>
            </w:rPr>
            <w:tab/>
          </w:r>
          <w:r>
            <w:rPr>
              <w:noProof/>
            </w:rPr>
            <w:fldChar w:fldCharType="begin"/>
          </w:r>
          <w:r>
            <w:rPr>
              <w:noProof/>
            </w:rPr>
            <w:instrText xml:space="preserve"> PAGEREF _Toc504381473 \h </w:instrText>
          </w:r>
          <w:r>
            <w:rPr>
              <w:noProof/>
            </w:rPr>
          </w:r>
          <w:r>
            <w:rPr>
              <w:noProof/>
            </w:rPr>
            <w:fldChar w:fldCharType="separate"/>
          </w:r>
          <w:r>
            <w:rPr>
              <w:noProof/>
            </w:rPr>
            <w:t>25</w:t>
          </w:r>
          <w:r>
            <w:rPr>
              <w:noProof/>
            </w:rPr>
            <w:fldChar w:fldCharType="end"/>
          </w:r>
        </w:p>
        <w:p w14:paraId="09732D76" w14:textId="77777777" w:rsidR="005C3965" w:rsidRDefault="005C3965">
          <w:pPr>
            <w:pStyle w:val="TOC2"/>
            <w:tabs>
              <w:tab w:val="right" w:leader="dot" w:pos="12950"/>
            </w:tabs>
            <w:rPr>
              <w:noProof/>
              <w:lang w:eastAsia="ja-JP"/>
            </w:rPr>
          </w:pPr>
          <w:r w:rsidRPr="00BF3C0B">
            <w:rPr>
              <w:i/>
              <w:iCs/>
              <w:noProof/>
            </w:rPr>
            <w:t>INSURANCE</w:t>
          </w:r>
          <w:r>
            <w:rPr>
              <w:noProof/>
            </w:rPr>
            <w:tab/>
          </w:r>
          <w:r>
            <w:rPr>
              <w:noProof/>
            </w:rPr>
            <w:fldChar w:fldCharType="begin"/>
          </w:r>
          <w:r>
            <w:rPr>
              <w:noProof/>
            </w:rPr>
            <w:instrText xml:space="preserve"> PAGEREF _Toc504381474 \h </w:instrText>
          </w:r>
          <w:r>
            <w:rPr>
              <w:noProof/>
            </w:rPr>
          </w:r>
          <w:r>
            <w:rPr>
              <w:noProof/>
            </w:rPr>
            <w:fldChar w:fldCharType="separate"/>
          </w:r>
          <w:r>
            <w:rPr>
              <w:noProof/>
            </w:rPr>
            <w:t>27</w:t>
          </w:r>
          <w:r>
            <w:rPr>
              <w:noProof/>
            </w:rPr>
            <w:fldChar w:fldCharType="end"/>
          </w:r>
        </w:p>
        <w:p w14:paraId="4AB1EFC9" w14:textId="64854CF5" w:rsidR="00A12D6E" w:rsidRDefault="00A12D6E">
          <w:r>
            <w:rPr>
              <w:b/>
              <w:bCs/>
              <w:noProof/>
            </w:rPr>
            <w:fldChar w:fldCharType="end"/>
          </w:r>
        </w:p>
      </w:sdtContent>
    </w:sdt>
    <w:p w14:paraId="27B186DC" w14:textId="77777777" w:rsidR="00DB11BF" w:rsidRPr="003D2C10" w:rsidRDefault="00DB11BF" w:rsidP="009309ED">
      <w:pPr>
        <w:jc w:val="center"/>
        <w:rPr>
          <w:b/>
          <w:sz w:val="28"/>
          <w:szCs w:val="28"/>
        </w:rPr>
      </w:pPr>
    </w:p>
    <w:p w14:paraId="5A89A1B3" w14:textId="4D811638" w:rsidR="009309ED" w:rsidRDefault="009309ED" w:rsidP="00D12866">
      <w:pPr>
        <w:rPr>
          <w:b/>
          <w:sz w:val="28"/>
          <w:szCs w:val="28"/>
        </w:rPr>
      </w:pPr>
    </w:p>
    <w:p w14:paraId="6C3E3E0E" w14:textId="77777777" w:rsidR="00D12866" w:rsidRPr="003D2C10" w:rsidRDefault="00D12866" w:rsidP="00D12866">
      <w:pPr>
        <w:rPr>
          <w:b/>
          <w:sz w:val="28"/>
          <w:szCs w:val="28"/>
        </w:rPr>
      </w:pPr>
    </w:p>
    <w:tbl>
      <w:tblPr>
        <w:tblStyle w:val="TableGrid"/>
        <w:tblW w:w="0" w:type="auto"/>
        <w:tblLook w:val="04A0" w:firstRow="1" w:lastRow="0" w:firstColumn="1" w:lastColumn="0" w:noHBand="0" w:noVBand="1"/>
      </w:tblPr>
      <w:tblGrid>
        <w:gridCol w:w="3241"/>
        <w:gridCol w:w="4878"/>
        <w:gridCol w:w="2453"/>
        <w:gridCol w:w="2378"/>
      </w:tblGrid>
      <w:tr w:rsidR="00E50AC5" w:rsidRPr="003D2C10" w14:paraId="591D0471" w14:textId="77777777" w:rsidTr="00D74469">
        <w:trPr>
          <w:trHeight w:val="620"/>
          <w:tblHeader/>
        </w:trPr>
        <w:tc>
          <w:tcPr>
            <w:tcW w:w="3241" w:type="dxa"/>
            <w:shd w:val="clear" w:color="auto" w:fill="1F497D" w:themeFill="text2"/>
            <w:vAlign w:val="center"/>
          </w:tcPr>
          <w:p w14:paraId="6D0D41FE" w14:textId="77777777" w:rsidR="009309ED" w:rsidRPr="005172A4" w:rsidRDefault="009309ED" w:rsidP="00DB11BF">
            <w:pPr>
              <w:jc w:val="center"/>
              <w:rPr>
                <w:b/>
                <w:color w:val="FFFFFF" w:themeColor="background1"/>
                <w:sz w:val="28"/>
                <w:szCs w:val="28"/>
              </w:rPr>
            </w:pPr>
            <w:bookmarkStart w:id="0" w:name="_Hlk93575232"/>
            <w:r w:rsidRPr="005172A4">
              <w:rPr>
                <w:b/>
                <w:color w:val="FFFFFF" w:themeColor="background1"/>
                <w:sz w:val="28"/>
                <w:szCs w:val="28"/>
              </w:rPr>
              <w:t>Proposal</w:t>
            </w:r>
          </w:p>
        </w:tc>
        <w:tc>
          <w:tcPr>
            <w:tcW w:w="4878" w:type="dxa"/>
            <w:shd w:val="clear" w:color="auto" w:fill="1F497D" w:themeFill="text2"/>
            <w:vAlign w:val="center"/>
          </w:tcPr>
          <w:p w14:paraId="30A991AE" w14:textId="77777777" w:rsidR="009309ED" w:rsidRPr="005172A4" w:rsidRDefault="009309ED" w:rsidP="00DB11BF">
            <w:pPr>
              <w:jc w:val="center"/>
              <w:rPr>
                <w:b/>
                <w:color w:val="FFFFFF" w:themeColor="background1"/>
                <w:sz w:val="28"/>
                <w:szCs w:val="28"/>
              </w:rPr>
            </w:pPr>
            <w:r w:rsidRPr="005172A4">
              <w:rPr>
                <w:b/>
                <w:color w:val="FFFFFF" w:themeColor="background1"/>
                <w:sz w:val="28"/>
                <w:szCs w:val="28"/>
              </w:rPr>
              <w:t>Description</w:t>
            </w:r>
          </w:p>
        </w:tc>
        <w:tc>
          <w:tcPr>
            <w:tcW w:w="2453" w:type="dxa"/>
            <w:shd w:val="clear" w:color="auto" w:fill="1F497D" w:themeFill="text2"/>
            <w:vAlign w:val="center"/>
          </w:tcPr>
          <w:p w14:paraId="744682F8" w14:textId="77777777" w:rsidR="009309ED" w:rsidRPr="005172A4" w:rsidRDefault="009309ED" w:rsidP="00DB11BF">
            <w:pPr>
              <w:jc w:val="center"/>
              <w:rPr>
                <w:b/>
                <w:color w:val="FFFFFF" w:themeColor="background1"/>
                <w:sz w:val="28"/>
                <w:szCs w:val="28"/>
              </w:rPr>
            </w:pPr>
            <w:r w:rsidRPr="005172A4">
              <w:rPr>
                <w:b/>
                <w:color w:val="FFFFFF" w:themeColor="background1"/>
                <w:sz w:val="28"/>
                <w:szCs w:val="28"/>
              </w:rPr>
              <w:t>Location in Budget</w:t>
            </w:r>
          </w:p>
        </w:tc>
        <w:tc>
          <w:tcPr>
            <w:tcW w:w="2378" w:type="dxa"/>
            <w:shd w:val="clear" w:color="auto" w:fill="1F497D" w:themeFill="text2"/>
            <w:vAlign w:val="center"/>
          </w:tcPr>
          <w:p w14:paraId="501B5E3A" w14:textId="3F27BC8D" w:rsidR="009309ED" w:rsidRPr="005172A4" w:rsidRDefault="00876863" w:rsidP="00DB11BF">
            <w:pPr>
              <w:jc w:val="center"/>
              <w:rPr>
                <w:b/>
                <w:color w:val="FFFFFF" w:themeColor="background1"/>
                <w:sz w:val="28"/>
                <w:szCs w:val="28"/>
              </w:rPr>
            </w:pPr>
            <w:r>
              <w:rPr>
                <w:b/>
                <w:color w:val="FFFFFF" w:themeColor="background1"/>
                <w:sz w:val="28"/>
                <w:szCs w:val="28"/>
              </w:rPr>
              <w:t>SFY 2024</w:t>
            </w:r>
            <w:r w:rsidR="00C24106">
              <w:rPr>
                <w:b/>
                <w:color w:val="FFFFFF" w:themeColor="background1"/>
                <w:sz w:val="28"/>
                <w:szCs w:val="28"/>
              </w:rPr>
              <w:t xml:space="preserve"> </w:t>
            </w:r>
            <w:r w:rsidR="009309ED" w:rsidRPr="005172A4">
              <w:rPr>
                <w:b/>
                <w:color w:val="FFFFFF" w:themeColor="background1"/>
                <w:sz w:val="28"/>
                <w:szCs w:val="28"/>
              </w:rPr>
              <w:t>Savings/Cost</w:t>
            </w:r>
          </w:p>
          <w:p w14:paraId="60D4A724" w14:textId="7A07E017" w:rsidR="009309ED" w:rsidRPr="005172A4" w:rsidRDefault="009309ED" w:rsidP="00582C85">
            <w:pPr>
              <w:jc w:val="center"/>
              <w:rPr>
                <w:b/>
                <w:color w:val="FFFFFF" w:themeColor="background1"/>
                <w:sz w:val="28"/>
                <w:szCs w:val="28"/>
              </w:rPr>
            </w:pPr>
            <w:r w:rsidRPr="005172A4">
              <w:rPr>
                <w:b/>
                <w:color w:val="FFFFFF" w:themeColor="background1"/>
                <w:sz w:val="28"/>
                <w:szCs w:val="28"/>
              </w:rPr>
              <w:t xml:space="preserve">if </w:t>
            </w:r>
            <w:r w:rsidR="00582C85">
              <w:rPr>
                <w:b/>
                <w:color w:val="FFFFFF" w:themeColor="background1"/>
                <w:sz w:val="28"/>
                <w:szCs w:val="28"/>
              </w:rPr>
              <w:t>Any</w:t>
            </w:r>
            <w:r w:rsidR="00D36201">
              <w:rPr>
                <w:b/>
                <w:color w:val="FFFFFF" w:themeColor="background1"/>
                <w:sz w:val="28"/>
                <w:szCs w:val="28"/>
              </w:rPr>
              <w:t>/ Known</w:t>
            </w:r>
          </w:p>
        </w:tc>
      </w:tr>
      <w:tr w:rsidR="005172A4" w:rsidRPr="003D2C10" w14:paraId="247D7CC9" w14:textId="77777777" w:rsidTr="00C31899">
        <w:trPr>
          <w:trHeight w:val="576"/>
        </w:trPr>
        <w:tc>
          <w:tcPr>
            <w:tcW w:w="12950" w:type="dxa"/>
            <w:gridSpan w:val="4"/>
            <w:shd w:val="clear" w:color="auto" w:fill="B8CCE4" w:themeFill="accent1" w:themeFillTint="66"/>
            <w:vAlign w:val="center"/>
          </w:tcPr>
          <w:p w14:paraId="077EBF4C" w14:textId="1CC595DC" w:rsidR="005172A4" w:rsidRPr="005172A4" w:rsidRDefault="00B5650D" w:rsidP="005172A4">
            <w:pPr>
              <w:pStyle w:val="Heading2"/>
              <w:rPr>
                <w:rFonts w:asciiTheme="minorHAnsi" w:hAnsiTheme="minorHAnsi"/>
                <w:i/>
                <w:iCs/>
                <w:color w:val="auto"/>
                <w:sz w:val="28"/>
                <w:szCs w:val="28"/>
              </w:rPr>
            </w:pPr>
            <w:bookmarkStart w:id="1" w:name="_Toc504381466"/>
            <w:bookmarkEnd w:id="0"/>
            <w:r>
              <w:rPr>
                <w:rFonts w:asciiTheme="minorHAnsi" w:hAnsiTheme="minorHAnsi"/>
                <w:i/>
                <w:iCs/>
                <w:color w:val="auto"/>
                <w:sz w:val="28"/>
                <w:szCs w:val="28"/>
              </w:rPr>
              <w:t>MULTIPLE SECTORS</w:t>
            </w:r>
            <w:bookmarkEnd w:id="1"/>
          </w:p>
        </w:tc>
      </w:tr>
      <w:tr w:rsidR="009309ED" w:rsidRPr="003D2C10" w14:paraId="79AC0175" w14:textId="77777777" w:rsidTr="00D74469">
        <w:tc>
          <w:tcPr>
            <w:tcW w:w="3241" w:type="dxa"/>
          </w:tcPr>
          <w:p w14:paraId="40EE22AE" w14:textId="596265F8" w:rsidR="009309ED" w:rsidRPr="001F1A63" w:rsidRDefault="00F2356E" w:rsidP="009309ED">
            <w:pPr>
              <w:rPr>
                <w:b/>
                <w:sz w:val="28"/>
                <w:szCs w:val="28"/>
              </w:rPr>
            </w:pPr>
            <w:r w:rsidRPr="00F2356E">
              <w:rPr>
                <w:b/>
                <w:sz w:val="28"/>
                <w:szCs w:val="28"/>
              </w:rPr>
              <w:t xml:space="preserve">Medicaid </w:t>
            </w:r>
            <w:r w:rsidR="003D2C10" w:rsidRPr="00F2356E">
              <w:rPr>
                <w:b/>
                <w:sz w:val="28"/>
                <w:szCs w:val="28"/>
              </w:rPr>
              <w:t>Global Spending Cap</w:t>
            </w:r>
            <w:r w:rsidR="00F6070B" w:rsidRPr="00F2356E">
              <w:rPr>
                <w:b/>
                <w:sz w:val="28"/>
                <w:szCs w:val="28"/>
              </w:rPr>
              <w:t xml:space="preserve"> Extension</w:t>
            </w:r>
            <w:r w:rsidR="00F6070B">
              <w:rPr>
                <w:b/>
                <w:sz w:val="28"/>
                <w:szCs w:val="28"/>
              </w:rPr>
              <w:t xml:space="preserve"> </w:t>
            </w:r>
          </w:p>
        </w:tc>
        <w:tc>
          <w:tcPr>
            <w:tcW w:w="4878" w:type="dxa"/>
          </w:tcPr>
          <w:p w14:paraId="6856A52D" w14:textId="33FCD9FA" w:rsidR="009309ED" w:rsidRPr="001F1A63" w:rsidRDefault="005F43A9" w:rsidP="005F43A9">
            <w:pPr>
              <w:rPr>
                <w:rFonts w:cs="Arial"/>
                <w:sz w:val="28"/>
                <w:szCs w:val="28"/>
              </w:rPr>
            </w:pPr>
            <w:r>
              <w:rPr>
                <w:rFonts w:cs="Arial"/>
                <w:sz w:val="28"/>
                <w:szCs w:val="28"/>
              </w:rPr>
              <w:t>E</w:t>
            </w:r>
            <w:r w:rsidR="00EE0CBD" w:rsidRPr="00EE0CBD">
              <w:rPr>
                <w:rFonts w:cs="Arial"/>
                <w:sz w:val="28"/>
                <w:szCs w:val="28"/>
              </w:rPr>
              <w:t xml:space="preserve">xtends </w:t>
            </w:r>
            <w:r w:rsidR="00F6070B">
              <w:rPr>
                <w:rFonts w:cs="Arial"/>
                <w:sz w:val="28"/>
                <w:szCs w:val="28"/>
              </w:rPr>
              <w:t xml:space="preserve">Global Spending Cap for Medicaid </w:t>
            </w:r>
            <w:r w:rsidR="00EE0CBD" w:rsidRPr="00EE0CBD">
              <w:rPr>
                <w:rFonts w:cs="Arial"/>
                <w:sz w:val="28"/>
                <w:szCs w:val="28"/>
              </w:rPr>
              <w:t>through SFY 20</w:t>
            </w:r>
            <w:r w:rsidR="00F6070B">
              <w:rPr>
                <w:rFonts w:cs="Arial"/>
                <w:sz w:val="28"/>
                <w:szCs w:val="28"/>
              </w:rPr>
              <w:t>25</w:t>
            </w:r>
            <w:r w:rsidR="00EE0CBD">
              <w:rPr>
                <w:rFonts w:cs="Arial"/>
                <w:sz w:val="28"/>
                <w:szCs w:val="28"/>
              </w:rPr>
              <w:t>.</w:t>
            </w:r>
          </w:p>
        </w:tc>
        <w:tc>
          <w:tcPr>
            <w:tcW w:w="2453" w:type="dxa"/>
          </w:tcPr>
          <w:p w14:paraId="5F0B9C71" w14:textId="59A6AEF4" w:rsidR="009309ED" w:rsidRPr="001F1A63" w:rsidRDefault="00006DAC" w:rsidP="009309ED">
            <w:pPr>
              <w:rPr>
                <w:sz w:val="28"/>
                <w:szCs w:val="28"/>
              </w:rPr>
            </w:pPr>
            <w:r>
              <w:rPr>
                <w:sz w:val="28"/>
                <w:szCs w:val="28"/>
              </w:rPr>
              <w:t>Health/MH Article VII</w:t>
            </w:r>
            <w:r w:rsidR="004D3818" w:rsidRPr="001F1A63">
              <w:rPr>
                <w:sz w:val="28"/>
                <w:szCs w:val="28"/>
              </w:rPr>
              <w:t xml:space="preserve">, Part </w:t>
            </w:r>
            <w:r w:rsidR="00F6070B">
              <w:rPr>
                <w:sz w:val="28"/>
                <w:szCs w:val="28"/>
              </w:rPr>
              <w:t>A</w:t>
            </w:r>
          </w:p>
        </w:tc>
        <w:tc>
          <w:tcPr>
            <w:tcW w:w="2378" w:type="dxa"/>
          </w:tcPr>
          <w:p w14:paraId="5B7D86DF" w14:textId="6A92A38D" w:rsidR="009309ED" w:rsidRPr="00C24106" w:rsidRDefault="009309ED" w:rsidP="009309ED">
            <w:pPr>
              <w:rPr>
                <w:sz w:val="28"/>
                <w:szCs w:val="28"/>
              </w:rPr>
            </w:pPr>
          </w:p>
        </w:tc>
      </w:tr>
      <w:tr w:rsidR="00F6070B" w:rsidRPr="003D2C10" w14:paraId="6025C764" w14:textId="77777777" w:rsidTr="00D74469">
        <w:tc>
          <w:tcPr>
            <w:tcW w:w="3241" w:type="dxa"/>
          </w:tcPr>
          <w:p w14:paraId="180B5C11" w14:textId="49AD74B7" w:rsidR="00F6070B" w:rsidRPr="009A07D9" w:rsidRDefault="00F6070B" w:rsidP="00EF61D4">
            <w:pPr>
              <w:rPr>
                <w:b/>
                <w:bCs/>
                <w:sz w:val="28"/>
                <w:szCs w:val="28"/>
              </w:rPr>
            </w:pPr>
            <w:r w:rsidRPr="00F2356E">
              <w:rPr>
                <w:b/>
                <w:bCs/>
                <w:sz w:val="28"/>
                <w:szCs w:val="28"/>
              </w:rPr>
              <w:t>Reauthorize the Health Care Reform Act (HCRA)</w:t>
            </w:r>
          </w:p>
        </w:tc>
        <w:tc>
          <w:tcPr>
            <w:tcW w:w="4878" w:type="dxa"/>
          </w:tcPr>
          <w:p w14:paraId="06D7AF2D" w14:textId="1A3DBAA5" w:rsidR="00F6070B" w:rsidRPr="009A07D9" w:rsidRDefault="00F6070B" w:rsidP="00C24106">
            <w:pPr>
              <w:shd w:val="clear" w:color="auto" w:fill="FFFFFF"/>
              <w:spacing w:before="100" w:beforeAutospacing="1" w:after="100" w:afterAutospacing="1"/>
              <w:rPr>
                <w:sz w:val="28"/>
                <w:szCs w:val="28"/>
              </w:rPr>
            </w:pPr>
            <w:r>
              <w:rPr>
                <w:sz w:val="28"/>
                <w:szCs w:val="28"/>
              </w:rPr>
              <w:t xml:space="preserve">Extends provisions of HCRA through </w:t>
            </w:r>
            <w:r w:rsidRPr="00F6070B">
              <w:rPr>
                <w:sz w:val="28"/>
                <w:szCs w:val="28"/>
              </w:rPr>
              <w:t>March 31, 2026</w:t>
            </w:r>
            <w:r w:rsidR="007330AA">
              <w:rPr>
                <w:sz w:val="28"/>
                <w:szCs w:val="28"/>
              </w:rPr>
              <w:t>. Extends several other provisions and funding streams through 2026 as a result.</w:t>
            </w:r>
          </w:p>
        </w:tc>
        <w:tc>
          <w:tcPr>
            <w:tcW w:w="2453" w:type="dxa"/>
          </w:tcPr>
          <w:p w14:paraId="1B681144" w14:textId="1D444909" w:rsidR="00F6070B" w:rsidRDefault="007330AA" w:rsidP="00EF61D4">
            <w:pPr>
              <w:rPr>
                <w:sz w:val="28"/>
                <w:szCs w:val="28"/>
              </w:rPr>
            </w:pPr>
            <w:r>
              <w:rPr>
                <w:sz w:val="28"/>
                <w:szCs w:val="28"/>
              </w:rPr>
              <w:t>Health/MH Article VII, Part C</w:t>
            </w:r>
          </w:p>
        </w:tc>
        <w:tc>
          <w:tcPr>
            <w:tcW w:w="2378" w:type="dxa"/>
          </w:tcPr>
          <w:p w14:paraId="026B0EDC" w14:textId="77777777" w:rsidR="00F6070B" w:rsidRPr="00CA423F" w:rsidRDefault="00F6070B" w:rsidP="00EF61D4">
            <w:pPr>
              <w:rPr>
                <w:sz w:val="28"/>
                <w:szCs w:val="28"/>
              </w:rPr>
            </w:pPr>
          </w:p>
        </w:tc>
      </w:tr>
      <w:tr w:rsidR="007330AA" w:rsidRPr="003D2C10" w14:paraId="4634ADA2" w14:textId="77777777" w:rsidTr="00D74469">
        <w:tc>
          <w:tcPr>
            <w:tcW w:w="3241" w:type="dxa"/>
          </w:tcPr>
          <w:p w14:paraId="0FFF7DE0" w14:textId="685485E4" w:rsidR="007330AA" w:rsidRPr="007330AA" w:rsidRDefault="007330AA" w:rsidP="00EF61D4">
            <w:pPr>
              <w:rPr>
                <w:b/>
                <w:bCs/>
                <w:sz w:val="28"/>
                <w:szCs w:val="28"/>
                <w:highlight w:val="yellow"/>
              </w:rPr>
            </w:pPr>
            <w:r w:rsidRPr="00F2356E">
              <w:rPr>
                <w:b/>
                <w:bCs/>
                <w:sz w:val="28"/>
                <w:szCs w:val="28"/>
              </w:rPr>
              <w:t xml:space="preserve">Essential Plan Program Changes </w:t>
            </w:r>
          </w:p>
        </w:tc>
        <w:tc>
          <w:tcPr>
            <w:tcW w:w="4878" w:type="dxa"/>
          </w:tcPr>
          <w:p w14:paraId="578CB292" w14:textId="769E90E2" w:rsidR="007330AA" w:rsidRDefault="007330AA" w:rsidP="00C24106">
            <w:pPr>
              <w:shd w:val="clear" w:color="auto" w:fill="FFFFFF"/>
              <w:spacing w:before="100" w:beforeAutospacing="1" w:after="100" w:afterAutospacing="1"/>
              <w:rPr>
                <w:sz w:val="28"/>
                <w:szCs w:val="28"/>
              </w:rPr>
            </w:pPr>
            <w:r>
              <w:rPr>
                <w:sz w:val="28"/>
                <w:szCs w:val="28"/>
              </w:rPr>
              <w:t xml:space="preserve">Expands Essential Plan </w:t>
            </w:r>
            <w:r w:rsidR="00F2356E">
              <w:rPr>
                <w:sz w:val="28"/>
                <w:szCs w:val="28"/>
              </w:rPr>
              <w:t>eligibility</w:t>
            </w:r>
            <w:r>
              <w:rPr>
                <w:sz w:val="28"/>
                <w:szCs w:val="28"/>
              </w:rPr>
              <w:t xml:space="preserve"> to include individuals up to 250% of the f</w:t>
            </w:r>
            <w:r w:rsidR="00F2356E">
              <w:rPr>
                <w:sz w:val="28"/>
                <w:szCs w:val="28"/>
              </w:rPr>
              <w:t xml:space="preserve">ederal poverty level, allows </w:t>
            </w:r>
            <w:r>
              <w:rPr>
                <w:sz w:val="28"/>
                <w:szCs w:val="28"/>
              </w:rPr>
              <w:t>pregnant persons to stay in the essential plan one year post-partum regardless of changes to their income and delays implementation of Medicaid coverage expansion for undocumented individuals over 64</w:t>
            </w:r>
          </w:p>
        </w:tc>
        <w:tc>
          <w:tcPr>
            <w:tcW w:w="2453" w:type="dxa"/>
          </w:tcPr>
          <w:p w14:paraId="4BAB6DB8" w14:textId="220CF514" w:rsidR="007330AA" w:rsidRDefault="007330AA" w:rsidP="00EF61D4">
            <w:pPr>
              <w:rPr>
                <w:sz w:val="28"/>
                <w:szCs w:val="28"/>
              </w:rPr>
            </w:pPr>
            <w:r>
              <w:rPr>
                <w:sz w:val="28"/>
                <w:szCs w:val="28"/>
              </w:rPr>
              <w:t>Health/MH Article VII, Part H</w:t>
            </w:r>
          </w:p>
        </w:tc>
        <w:tc>
          <w:tcPr>
            <w:tcW w:w="2378" w:type="dxa"/>
          </w:tcPr>
          <w:p w14:paraId="0A9D0E27" w14:textId="12925C45" w:rsidR="007330AA" w:rsidRPr="00CA423F" w:rsidRDefault="00F2356E" w:rsidP="00EF61D4">
            <w:pPr>
              <w:rPr>
                <w:sz w:val="28"/>
                <w:szCs w:val="28"/>
              </w:rPr>
            </w:pPr>
            <w:r>
              <w:rPr>
                <w:sz w:val="28"/>
                <w:szCs w:val="28"/>
              </w:rPr>
              <w:t>Savings of $213 million in FY 2024, subject to Federal approval and participation</w:t>
            </w:r>
          </w:p>
        </w:tc>
      </w:tr>
      <w:tr w:rsidR="00EF61D4" w:rsidRPr="003D2C10" w14:paraId="4EBFB59D" w14:textId="77777777" w:rsidTr="00D74469">
        <w:tc>
          <w:tcPr>
            <w:tcW w:w="3241" w:type="dxa"/>
          </w:tcPr>
          <w:p w14:paraId="392235AC" w14:textId="7D109832" w:rsidR="00EF61D4" w:rsidRPr="008277FA" w:rsidRDefault="00EF61D4" w:rsidP="00EF61D4">
            <w:pPr>
              <w:rPr>
                <w:b/>
                <w:sz w:val="28"/>
                <w:szCs w:val="28"/>
                <w:highlight w:val="yellow"/>
              </w:rPr>
            </w:pPr>
            <w:r w:rsidRPr="00F2356E">
              <w:rPr>
                <w:b/>
                <w:sz w:val="28"/>
                <w:szCs w:val="28"/>
              </w:rPr>
              <w:t>Human Services COLA</w:t>
            </w:r>
          </w:p>
        </w:tc>
        <w:tc>
          <w:tcPr>
            <w:tcW w:w="4878" w:type="dxa"/>
          </w:tcPr>
          <w:p w14:paraId="7071D9C1" w14:textId="35075C43" w:rsidR="0098613C" w:rsidRPr="003E579F" w:rsidRDefault="003E579F" w:rsidP="002350E8">
            <w:pPr>
              <w:shd w:val="clear" w:color="auto" w:fill="FFFFFF"/>
              <w:spacing w:before="100" w:beforeAutospacing="1" w:after="100" w:afterAutospacing="1"/>
              <w:rPr>
                <w:rFonts w:cs="Arial"/>
                <w:sz w:val="28"/>
                <w:szCs w:val="28"/>
              </w:rPr>
            </w:pPr>
            <w:r w:rsidRPr="003E579F">
              <w:rPr>
                <w:sz w:val="28"/>
                <w:szCs w:val="28"/>
              </w:rPr>
              <w:t xml:space="preserve">Provides </w:t>
            </w:r>
            <w:r w:rsidR="002350E8">
              <w:rPr>
                <w:sz w:val="28"/>
                <w:szCs w:val="28"/>
              </w:rPr>
              <w:t xml:space="preserve">a </w:t>
            </w:r>
            <w:r w:rsidR="008277FA">
              <w:rPr>
                <w:sz w:val="28"/>
                <w:szCs w:val="28"/>
              </w:rPr>
              <w:t>2.5</w:t>
            </w:r>
            <w:r w:rsidRPr="003E579F">
              <w:rPr>
                <w:sz w:val="28"/>
                <w:szCs w:val="28"/>
              </w:rPr>
              <w:t>% human services COLA effective 4/1/2</w:t>
            </w:r>
            <w:r w:rsidR="008277FA">
              <w:rPr>
                <w:sz w:val="28"/>
                <w:szCs w:val="28"/>
              </w:rPr>
              <w:t>3</w:t>
            </w:r>
            <w:r w:rsidR="00C24106">
              <w:rPr>
                <w:sz w:val="28"/>
                <w:szCs w:val="28"/>
              </w:rPr>
              <w:t xml:space="preserve"> for programs and services</w:t>
            </w:r>
            <w:r w:rsidR="00BF0F72">
              <w:rPr>
                <w:sz w:val="28"/>
                <w:szCs w:val="28"/>
              </w:rPr>
              <w:t xml:space="preserve"> under OMH, OASAS, OPWDD and OCFS for titles</w:t>
            </w:r>
            <w:r w:rsidR="00C24106">
              <w:rPr>
                <w:sz w:val="28"/>
                <w:szCs w:val="28"/>
              </w:rPr>
              <w:t xml:space="preserve"> </w:t>
            </w:r>
            <w:r w:rsidR="00E94A16">
              <w:rPr>
                <w:sz w:val="28"/>
                <w:szCs w:val="28"/>
              </w:rPr>
              <w:t>consistent with last year’s 5.4% COLA.</w:t>
            </w:r>
          </w:p>
        </w:tc>
        <w:tc>
          <w:tcPr>
            <w:tcW w:w="2453" w:type="dxa"/>
          </w:tcPr>
          <w:p w14:paraId="5ABBABE3" w14:textId="57F9A5A5" w:rsidR="00EF61D4" w:rsidRPr="003E579F" w:rsidRDefault="00006DAC" w:rsidP="00EF61D4">
            <w:pPr>
              <w:rPr>
                <w:sz w:val="28"/>
                <w:szCs w:val="28"/>
              </w:rPr>
            </w:pPr>
            <w:r>
              <w:rPr>
                <w:sz w:val="28"/>
                <w:szCs w:val="28"/>
              </w:rPr>
              <w:t>Health/MH Article VII</w:t>
            </w:r>
            <w:r w:rsidR="003E579F" w:rsidRPr="003E579F">
              <w:rPr>
                <w:sz w:val="28"/>
                <w:szCs w:val="28"/>
              </w:rPr>
              <w:t>, Part DD</w:t>
            </w:r>
          </w:p>
        </w:tc>
        <w:tc>
          <w:tcPr>
            <w:tcW w:w="2378" w:type="dxa"/>
          </w:tcPr>
          <w:p w14:paraId="6CBDF728" w14:textId="32E0A8E5" w:rsidR="00EF61D4" w:rsidRPr="003E579F" w:rsidRDefault="003E579F" w:rsidP="00F259B8">
            <w:pPr>
              <w:rPr>
                <w:sz w:val="28"/>
                <w:szCs w:val="28"/>
              </w:rPr>
            </w:pPr>
            <w:r w:rsidRPr="003E579F">
              <w:rPr>
                <w:sz w:val="28"/>
                <w:szCs w:val="28"/>
              </w:rPr>
              <w:t>The</w:t>
            </w:r>
            <w:r w:rsidR="00F259B8">
              <w:rPr>
                <w:sz w:val="28"/>
                <w:szCs w:val="28"/>
              </w:rPr>
              <w:t xml:space="preserve"> </w:t>
            </w:r>
            <w:r w:rsidRPr="003E579F">
              <w:rPr>
                <w:sz w:val="28"/>
                <w:szCs w:val="28"/>
              </w:rPr>
              <w:t xml:space="preserve">Financial Plan </w:t>
            </w:r>
            <w:r w:rsidR="009E013F">
              <w:rPr>
                <w:sz w:val="28"/>
                <w:szCs w:val="28"/>
              </w:rPr>
              <w:t>included funding for an annual Hu</w:t>
            </w:r>
            <w:r w:rsidR="00F2356E">
              <w:rPr>
                <w:sz w:val="28"/>
                <w:szCs w:val="28"/>
              </w:rPr>
              <w:t>man Services COLA of 2.5%</w:t>
            </w:r>
            <w:r w:rsidR="009E013F">
              <w:rPr>
                <w:sz w:val="28"/>
                <w:szCs w:val="28"/>
              </w:rPr>
              <w:t xml:space="preserve"> in FY 2024. </w:t>
            </w:r>
            <w:r w:rsidRPr="003E579F">
              <w:rPr>
                <w:sz w:val="28"/>
                <w:szCs w:val="28"/>
              </w:rPr>
              <w:t xml:space="preserve">The </w:t>
            </w:r>
            <w:r w:rsidR="008277FA">
              <w:rPr>
                <w:sz w:val="28"/>
                <w:szCs w:val="28"/>
              </w:rPr>
              <w:t>2.5</w:t>
            </w:r>
            <w:r w:rsidR="00F2356E">
              <w:rPr>
                <w:sz w:val="28"/>
                <w:szCs w:val="28"/>
              </w:rPr>
              <w:t xml:space="preserve">% </w:t>
            </w:r>
            <w:r w:rsidRPr="003E579F">
              <w:rPr>
                <w:sz w:val="28"/>
                <w:szCs w:val="28"/>
              </w:rPr>
              <w:t xml:space="preserve">percent </w:t>
            </w:r>
            <w:r w:rsidRPr="003E579F">
              <w:rPr>
                <w:sz w:val="28"/>
                <w:szCs w:val="28"/>
              </w:rPr>
              <w:lastRenderedPageBreak/>
              <w:t>COLA</w:t>
            </w:r>
            <w:r w:rsidR="00F259B8">
              <w:rPr>
                <w:sz w:val="28"/>
                <w:szCs w:val="28"/>
              </w:rPr>
              <w:t xml:space="preserve"> </w:t>
            </w:r>
            <w:r w:rsidRPr="003E579F">
              <w:rPr>
                <w:sz w:val="28"/>
                <w:szCs w:val="28"/>
              </w:rPr>
              <w:t xml:space="preserve">would cost a total of </w:t>
            </w:r>
            <w:r w:rsidRPr="00E94A16">
              <w:rPr>
                <w:sz w:val="28"/>
                <w:szCs w:val="28"/>
              </w:rPr>
              <w:t>$</w:t>
            </w:r>
            <w:r w:rsidR="008277FA" w:rsidRPr="00E94A16">
              <w:rPr>
                <w:sz w:val="28"/>
                <w:szCs w:val="28"/>
              </w:rPr>
              <w:t>203.4</w:t>
            </w:r>
            <w:r w:rsidRPr="00E94A16">
              <w:rPr>
                <w:sz w:val="28"/>
                <w:szCs w:val="28"/>
              </w:rPr>
              <w:t>M</w:t>
            </w:r>
          </w:p>
        </w:tc>
      </w:tr>
      <w:tr w:rsidR="00EF61D4" w:rsidRPr="003D2C10" w14:paraId="22D31F2C" w14:textId="77777777" w:rsidTr="00D74469">
        <w:tc>
          <w:tcPr>
            <w:tcW w:w="3241" w:type="dxa"/>
          </w:tcPr>
          <w:p w14:paraId="44E80475" w14:textId="6175383B" w:rsidR="00EF61D4" w:rsidRPr="001241ED" w:rsidRDefault="00357089" w:rsidP="00EF61D4">
            <w:pPr>
              <w:rPr>
                <w:b/>
                <w:sz w:val="28"/>
                <w:szCs w:val="28"/>
              </w:rPr>
            </w:pPr>
            <w:r w:rsidRPr="00F2356E">
              <w:rPr>
                <w:b/>
                <w:sz w:val="28"/>
                <w:szCs w:val="28"/>
              </w:rPr>
              <w:lastRenderedPageBreak/>
              <w:t>Statewide Healthcare Facility Transformation Program V</w:t>
            </w:r>
          </w:p>
        </w:tc>
        <w:tc>
          <w:tcPr>
            <w:tcW w:w="4878" w:type="dxa"/>
          </w:tcPr>
          <w:p w14:paraId="13FFD7C5" w14:textId="766B4BE8" w:rsidR="00EF61D4" w:rsidRPr="001241ED" w:rsidRDefault="00357089" w:rsidP="001241ED">
            <w:pPr>
              <w:shd w:val="clear" w:color="auto" w:fill="FFFFFF"/>
              <w:spacing w:before="100" w:beforeAutospacing="1" w:after="100" w:afterAutospacing="1"/>
              <w:rPr>
                <w:rFonts w:cs="Arial"/>
                <w:sz w:val="28"/>
                <w:szCs w:val="28"/>
              </w:rPr>
            </w:pPr>
            <w:r w:rsidRPr="00357089">
              <w:rPr>
                <w:rFonts w:cs="Arial"/>
                <w:sz w:val="28"/>
                <w:szCs w:val="28"/>
              </w:rPr>
              <w:t>Creates a</w:t>
            </w:r>
            <w:r w:rsidRPr="00357089">
              <w:rPr>
                <w:rFonts w:cs="Arial"/>
                <w:b/>
                <w:bCs/>
                <w:sz w:val="28"/>
                <w:szCs w:val="28"/>
              </w:rPr>
              <w:t> new $1 billion Statewide Healthcare Facility Transformation Program V</w:t>
            </w:r>
            <w:r w:rsidRPr="00357089">
              <w:rPr>
                <w:rFonts w:cs="Arial"/>
                <w:sz w:val="28"/>
                <w:szCs w:val="28"/>
              </w:rPr>
              <w:t xml:space="preserve"> to fund capital projects for eligible providers (hospitals, residential healthcare facilities, adult care facilities, D&amp;TCs, clinics under mental hygiene law, children's residential treatment facilities, assisted living programs, article 31 and 32 behavioral health facilities, home care providers, primary care providers, hospice, community based programs under OMH, OASAS, OPWDD or local government units, independent practice organizations and residential facilities or day program facilities under article 16 of MH law).  Up to $500M would be for eligible providers in support of projects which promote innovative, patient-centered models, increased access to care, improve quality and provider financial sustainability. Up to $500M would go towards health care providers for the implementation of improvement for </w:t>
            </w:r>
            <w:r w:rsidRPr="00357089">
              <w:rPr>
                <w:rFonts w:cs="Arial"/>
                <w:sz w:val="28"/>
                <w:szCs w:val="28"/>
              </w:rPr>
              <w:lastRenderedPageBreak/>
              <w:t>information technologies and telehealth capacity.</w:t>
            </w:r>
          </w:p>
        </w:tc>
        <w:tc>
          <w:tcPr>
            <w:tcW w:w="2453" w:type="dxa"/>
          </w:tcPr>
          <w:p w14:paraId="59055D2F" w14:textId="017808CF" w:rsidR="00EF61D4" w:rsidRPr="001241ED" w:rsidRDefault="00006DAC" w:rsidP="00EF61D4">
            <w:pPr>
              <w:rPr>
                <w:sz w:val="28"/>
                <w:szCs w:val="28"/>
              </w:rPr>
            </w:pPr>
            <w:r>
              <w:rPr>
                <w:sz w:val="28"/>
                <w:szCs w:val="28"/>
              </w:rPr>
              <w:lastRenderedPageBreak/>
              <w:t>Health/MH Article VII</w:t>
            </w:r>
            <w:r w:rsidR="00EF61D4" w:rsidRPr="001241ED">
              <w:rPr>
                <w:sz w:val="28"/>
                <w:szCs w:val="28"/>
              </w:rPr>
              <w:t xml:space="preserve">, Part </w:t>
            </w:r>
            <w:r w:rsidR="00357089">
              <w:rPr>
                <w:sz w:val="28"/>
                <w:szCs w:val="28"/>
              </w:rPr>
              <w:t>P</w:t>
            </w:r>
          </w:p>
        </w:tc>
        <w:tc>
          <w:tcPr>
            <w:tcW w:w="2378" w:type="dxa"/>
          </w:tcPr>
          <w:p w14:paraId="6A60F7CF" w14:textId="77777777" w:rsidR="00EF61D4" w:rsidRDefault="00F2356E" w:rsidP="001241ED">
            <w:pPr>
              <w:rPr>
                <w:sz w:val="28"/>
                <w:szCs w:val="28"/>
              </w:rPr>
            </w:pPr>
            <w:r>
              <w:rPr>
                <w:sz w:val="28"/>
                <w:szCs w:val="28"/>
              </w:rPr>
              <w:t>Outyear costs:</w:t>
            </w:r>
          </w:p>
          <w:p w14:paraId="6C3DF01E" w14:textId="77777777" w:rsidR="00F2356E" w:rsidRDefault="00F2356E" w:rsidP="001241ED">
            <w:pPr>
              <w:rPr>
                <w:sz w:val="28"/>
                <w:szCs w:val="28"/>
              </w:rPr>
            </w:pPr>
            <w:r>
              <w:rPr>
                <w:sz w:val="28"/>
                <w:szCs w:val="28"/>
              </w:rPr>
              <w:t>FY25 - $400M</w:t>
            </w:r>
          </w:p>
          <w:p w14:paraId="5B754C11" w14:textId="77777777" w:rsidR="00F2356E" w:rsidRDefault="00F2356E" w:rsidP="001241ED">
            <w:pPr>
              <w:rPr>
                <w:sz w:val="28"/>
                <w:szCs w:val="28"/>
              </w:rPr>
            </w:pPr>
            <w:r>
              <w:rPr>
                <w:sz w:val="28"/>
                <w:szCs w:val="28"/>
              </w:rPr>
              <w:t>FY26 - $400 M</w:t>
            </w:r>
          </w:p>
          <w:p w14:paraId="2C4A4393" w14:textId="77777777" w:rsidR="00F2356E" w:rsidRDefault="00F2356E" w:rsidP="001241ED">
            <w:pPr>
              <w:rPr>
                <w:sz w:val="28"/>
                <w:szCs w:val="28"/>
              </w:rPr>
            </w:pPr>
            <w:r>
              <w:rPr>
                <w:sz w:val="28"/>
                <w:szCs w:val="28"/>
              </w:rPr>
              <w:t>FY27 - $100 M</w:t>
            </w:r>
          </w:p>
          <w:p w14:paraId="4920A808" w14:textId="77777777" w:rsidR="00F2356E" w:rsidRDefault="00F2356E" w:rsidP="001241ED">
            <w:pPr>
              <w:rPr>
                <w:sz w:val="28"/>
                <w:szCs w:val="28"/>
              </w:rPr>
            </w:pPr>
            <w:r>
              <w:rPr>
                <w:sz w:val="28"/>
                <w:szCs w:val="28"/>
              </w:rPr>
              <w:t>FY28 - $100 M</w:t>
            </w:r>
          </w:p>
          <w:p w14:paraId="3DD4ABE4" w14:textId="46F892B3" w:rsidR="00F2356E" w:rsidRPr="001241ED" w:rsidRDefault="00F2356E" w:rsidP="001241ED">
            <w:pPr>
              <w:rPr>
                <w:sz w:val="28"/>
                <w:szCs w:val="28"/>
              </w:rPr>
            </w:pPr>
          </w:p>
        </w:tc>
      </w:tr>
      <w:tr w:rsidR="00EF61D4" w:rsidRPr="003D2C10" w14:paraId="1EACF6B9" w14:textId="77777777" w:rsidTr="00D74469">
        <w:tc>
          <w:tcPr>
            <w:tcW w:w="3241" w:type="dxa"/>
          </w:tcPr>
          <w:p w14:paraId="428112F2" w14:textId="77D718A2" w:rsidR="00EF61D4" w:rsidRPr="003413CF" w:rsidRDefault="00EF61D4" w:rsidP="00EF61D4">
            <w:pPr>
              <w:rPr>
                <w:b/>
                <w:sz w:val="28"/>
                <w:szCs w:val="28"/>
              </w:rPr>
            </w:pPr>
            <w:r w:rsidRPr="00F2356E">
              <w:rPr>
                <w:b/>
                <w:sz w:val="28"/>
                <w:szCs w:val="28"/>
              </w:rPr>
              <w:t>Essential Community Provider/VAP Funding</w:t>
            </w:r>
          </w:p>
        </w:tc>
        <w:tc>
          <w:tcPr>
            <w:tcW w:w="4878" w:type="dxa"/>
          </w:tcPr>
          <w:p w14:paraId="6CC0B83C" w14:textId="6954C443" w:rsidR="00EF61D4" w:rsidRPr="003413CF" w:rsidRDefault="00EF61D4" w:rsidP="00EF61D4">
            <w:pPr>
              <w:shd w:val="clear" w:color="auto" w:fill="FFFFFF"/>
              <w:spacing w:before="100" w:beforeAutospacing="1" w:after="100" w:afterAutospacing="1"/>
              <w:rPr>
                <w:rFonts w:cs="Arial"/>
                <w:sz w:val="28"/>
                <w:szCs w:val="28"/>
              </w:rPr>
            </w:pPr>
            <w:r w:rsidRPr="003413CF">
              <w:rPr>
                <w:sz w:val="28"/>
                <w:szCs w:val="28"/>
              </w:rPr>
              <w:t>Continues level funding of $132 million</w:t>
            </w:r>
          </w:p>
        </w:tc>
        <w:tc>
          <w:tcPr>
            <w:tcW w:w="2453" w:type="dxa"/>
          </w:tcPr>
          <w:p w14:paraId="3868CC56" w14:textId="495694F1" w:rsidR="00EF61D4" w:rsidRPr="003413CF" w:rsidRDefault="00EF61D4" w:rsidP="00EF61D4">
            <w:pPr>
              <w:rPr>
                <w:sz w:val="28"/>
                <w:szCs w:val="28"/>
              </w:rPr>
            </w:pPr>
            <w:r w:rsidRPr="003413CF">
              <w:rPr>
                <w:sz w:val="28"/>
                <w:szCs w:val="28"/>
              </w:rPr>
              <w:t>Aid to Localities, Department of Health</w:t>
            </w:r>
          </w:p>
        </w:tc>
        <w:tc>
          <w:tcPr>
            <w:tcW w:w="2378" w:type="dxa"/>
          </w:tcPr>
          <w:p w14:paraId="2773C082" w14:textId="77777777" w:rsidR="00EF61D4" w:rsidRPr="003413CF" w:rsidRDefault="00EF61D4" w:rsidP="00EF61D4">
            <w:pPr>
              <w:rPr>
                <w:sz w:val="28"/>
                <w:szCs w:val="28"/>
              </w:rPr>
            </w:pPr>
          </w:p>
        </w:tc>
      </w:tr>
      <w:tr w:rsidR="00EF61D4" w:rsidRPr="003D2C10" w14:paraId="4583D8AB" w14:textId="77777777" w:rsidTr="00D74469">
        <w:tc>
          <w:tcPr>
            <w:tcW w:w="3241" w:type="dxa"/>
          </w:tcPr>
          <w:p w14:paraId="32899D42" w14:textId="3238ED2E" w:rsidR="00EF61D4" w:rsidRPr="003413CF" w:rsidRDefault="00EF61D4" w:rsidP="00EF61D4">
            <w:pPr>
              <w:rPr>
                <w:b/>
                <w:sz w:val="28"/>
                <w:szCs w:val="28"/>
              </w:rPr>
            </w:pPr>
            <w:r w:rsidRPr="00F2356E">
              <w:rPr>
                <w:b/>
                <w:sz w:val="28"/>
                <w:szCs w:val="28"/>
              </w:rPr>
              <w:t>Health Homes</w:t>
            </w:r>
          </w:p>
        </w:tc>
        <w:tc>
          <w:tcPr>
            <w:tcW w:w="4878" w:type="dxa"/>
          </w:tcPr>
          <w:p w14:paraId="6462B62E" w14:textId="0488C210" w:rsidR="00EF61D4" w:rsidRPr="003413CF" w:rsidRDefault="003102D5" w:rsidP="00EB172E">
            <w:pPr>
              <w:shd w:val="clear" w:color="auto" w:fill="FFFFFF"/>
              <w:spacing w:before="100" w:beforeAutospacing="1" w:after="100" w:afterAutospacing="1"/>
              <w:rPr>
                <w:sz w:val="28"/>
                <w:szCs w:val="28"/>
              </w:rPr>
            </w:pPr>
            <w:r>
              <w:rPr>
                <w:sz w:val="28"/>
                <w:szCs w:val="28"/>
              </w:rPr>
              <w:t>Funding is reduced by $100 million over SFY 2024 and SFY 2025</w:t>
            </w:r>
            <w:r w:rsidR="00F2356E">
              <w:rPr>
                <w:sz w:val="28"/>
                <w:szCs w:val="28"/>
              </w:rPr>
              <w:t xml:space="preserve"> </w:t>
            </w:r>
          </w:p>
        </w:tc>
        <w:tc>
          <w:tcPr>
            <w:tcW w:w="2453" w:type="dxa"/>
          </w:tcPr>
          <w:p w14:paraId="39F3EE4F" w14:textId="66F96648" w:rsidR="00EF61D4" w:rsidRPr="003413CF" w:rsidRDefault="003102D5" w:rsidP="00EF61D4">
            <w:pPr>
              <w:rPr>
                <w:sz w:val="28"/>
                <w:szCs w:val="28"/>
              </w:rPr>
            </w:pPr>
            <w:r>
              <w:rPr>
                <w:sz w:val="28"/>
                <w:szCs w:val="28"/>
              </w:rPr>
              <w:t>Medicaid Scorecard</w:t>
            </w:r>
          </w:p>
        </w:tc>
        <w:tc>
          <w:tcPr>
            <w:tcW w:w="2378" w:type="dxa"/>
          </w:tcPr>
          <w:p w14:paraId="5E0A203E" w14:textId="52053653" w:rsidR="00EF61D4" w:rsidRPr="003102D5" w:rsidRDefault="003102D5" w:rsidP="00F2356E">
            <w:pPr>
              <w:rPr>
                <w:color w:val="000000" w:themeColor="text1"/>
                <w:sz w:val="28"/>
                <w:szCs w:val="28"/>
              </w:rPr>
            </w:pPr>
            <w:r>
              <w:rPr>
                <w:color w:val="000000" w:themeColor="text1"/>
                <w:sz w:val="28"/>
                <w:szCs w:val="28"/>
              </w:rPr>
              <w:t>Reduction of $30 million in SFY 2024; $70 million in SFY 2025</w:t>
            </w:r>
          </w:p>
        </w:tc>
      </w:tr>
      <w:tr w:rsidR="00EF61D4" w:rsidRPr="003D2C10" w14:paraId="587EADB7" w14:textId="77777777" w:rsidTr="00D74469">
        <w:tc>
          <w:tcPr>
            <w:tcW w:w="3241" w:type="dxa"/>
          </w:tcPr>
          <w:p w14:paraId="26AC118B" w14:textId="5B318839" w:rsidR="00EF61D4" w:rsidRPr="0038102D" w:rsidRDefault="00EF61D4" w:rsidP="00EF61D4">
            <w:pPr>
              <w:rPr>
                <w:b/>
                <w:sz w:val="28"/>
                <w:szCs w:val="28"/>
              </w:rPr>
            </w:pPr>
            <w:r w:rsidRPr="00977C8A">
              <w:rPr>
                <w:b/>
                <w:sz w:val="28"/>
                <w:szCs w:val="28"/>
              </w:rPr>
              <w:t>SHIN-NY</w:t>
            </w:r>
          </w:p>
        </w:tc>
        <w:tc>
          <w:tcPr>
            <w:tcW w:w="4878" w:type="dxa"/>
          </w:tcPr>
          <w:p w14:paraId="3229C143" w14:textId="005D3782" w:rsidR="00EF61D4" w:rsidRPr="0038102D" w:rsidRDefault="00977C8A" w:rsidP="00977C8A">
            <w:pPr>
              <w:shd w:val="clear" w:color="auto" w:fill="FFFFFF"/>
              <w:spacing w:before="100" w:beforeAutospacing="1" w:after="100" w:afterAutospacing="1"/>
              <w:rPr>
                <w:rFonts w:cs="Arial"/>
                <w:sz w:val="28"/>
                <w:szCs w:val="28"/>
              </w:rPr>
            </w:pPr>
            <w:r>
              <w:rPr>
                <w:sz w:val="28"/>
                <w:szCs w:val="28"/>
              </w:rPr>
              <w:t>Increased funding by $2.5 million for a total investment of $</w:t>
            </w:r>
            <w:r w:rsidR="00B80760" w:rsidRPr="00B80760">
              <w:rPr>
                <w:sz w:val="28"/>
                <w:szCs w:val="28"/>
              </w:rPr>
              <w:t>32.5 million designated for modernizing health reporting systems</w:t>
            </w:r>
            <w:r w:rsidR="00F2356E">
              <w:rPr>
                <w:sz w:val="28"/>
                <w:szCs w:val="28"/>
              </w:rPr>
              <w:t>.</w:t>
            </w:r>
          </w:p>
        </w:tc>
        <w:tc>
          <w:tcPr>
            <w:tcW w:w="2453" w:type="dxa"/>
          </w:tcPr>
          <w:p w14:paraId="06E7F0EC" w14:textId="45B3FE5F" w:rsidR="00EF61D4" w:rsidRPr="0038102D" w:rsidRDefault="00EF61D4" w:rsidP="00EF61D4">
            <w:pPr>
              <w:rPr>
                <w:sz w:val="28"/>
                <w:szCs w:val="28"/>
              </w:rPr>
            </w:pPr>
            <w:r w:rsidRPr="0038102D">
              <w:rPr>
                <w:sz w:val="28"/>
                <w:szCs w:val="28"/>
              </w:rPr>
              <w:t>Capital Projects, Department of Health</w:t>
            </w:r>
          </w:p>
        </w:tc>
        <w:tc>
          <w:tcPr>
            <w:tcW w:w="2378" w:type="dxa"/>
          </w:tcPr>
          <w:p w14:paraId="0B124F73" w14:textId="77777777" w:rsidR="00EF61D4" w:rsidRPr="0038102D" w:rsidRDefault="00EF61D4" w:rsidP="00EF61D4">
            <w:pPr>
              <w:rPr>
                <w:sz w:val="28"/>
                <w:szCs w:val="28"/>
              </w:rPr>
            </w:pPr>
          </w:p>
        </w:tc>
      </w:tr>
      <w:tr w:rsidR="00EF61D4" w:rsidRPr="003D2C10" w14:paraId="77EE25AB" w14:textId="77777777" w:rsidTr="00D74469">
        <w:tc>
          <w:tcPr>
            <w:tcW w:w="3241" w:type="dxa"/>
          </w:tcPr>
          <w:p w14:paraId="25325B27" w14:textId="77777777" w:rsidR="00EF61D4" w:rsidRPr="003E579F" w:rsidRDefault="00EF61D4" w:rsidP="00EF61D4">
            <w:pPr>
              <w:rPr>
                <w:b/>
                <w:sz w:val="28"/>
                <w:szCs w:val="28"/>
              </w:rPr>
            </w:pPr>
            <w:r w:rsidRPr="00977C8A">
              <w:rPr>
                <w:b/>
                <w:sz w:val="28"/>
                <w:szCs w:val="28"/>
              </w:rPr>
              <w:t>All Payers Database</w:t>
            </w:r>
          </w:p>
          <w:p w14:paraId="79AE81D4" w14:textId="77777777" w:rsidR="00EF61D4" w:rsidRPr="003E579F" w:rsidRDefault="00EF61D4" w:rsidP="00EF61D4">
            <w:pPr>
              <w:rPr>
                <w:b/>
                <w:sz w:val="28"/>
                <w:szCs w:val="28"/>
              </w:rPr>
            </w:pPr>
          </w:p>
        </w:tc>
        <w:tc>
          <w:tcPr>
            <w:tcW w:w="4878" w:type="dxa"/>
          </w:tcPr>
          <w:p w14:paraId="36B7AA03" w14:textId="5CB2B884" w:rsidR="00EF61D4" w:rsidRPr="003E579F" w:rsidRDefault="00EF61D4" w:rsidP="00EF61D4">
            <w:pPr>
              <w:shd w:val="clear" w:color="auto" w:fill="FFFFFF"/>
              <w:spacing w:before="100" w:beforeAutospacing="1" w:after="100" w:afterAutospacing="1"/>
              <w:rPr>
                <w:rFonts w:cs="Arial"/>
                <w:sz w:val="28"/>
                <w:szCs w:val="28"/>
              </w:rPr>
            </w:pPr>
            <w:r w:rsidRPr="003E579F">
              <w:rPr>
                <w:sz w:val="28"/>
                <w:szCs w:val="28"/>
              </w:rPr>
              <w:t>Continu</w:t>
            </w:r>
            <w:r w:rsidR="00031E05" w:rsidRPr="003E579F">
              <w:rPr>
                <w:sz w:val="28"/>
                <w:szCs w:val="28"/>
              </w:rPr>
              <w:t>es level funding of $10 million</w:t>
            </w:r>
            <w:r w:rsidRPr="003E579F">
              <w:rPr>
                <w:sz w:val="28"/>
                <w:szCs w:val="28"/>
              </w:rPr>
              <w:t xml:space="preserve"> </w:t>
            </w:r>
          </w:p>
        </w:tc>
        <w:tc>
          <w:tcPr>
            <w:tcW w:w="2453" w:type="dxa"/>
          </w:tcPr>
          <w:p w14:paraId="3F0202A4" w14:textId="7D4CE349" w:rsidR="00EF61D4" w:rsidRPr="003E579F" w:rsidRDefault="00EF61D4" w:rsidP="00EF61D4">
            <w:pPr>
              <w:rPr>
                <w:sz w:val="28"/>
                <w:szCs w:val="28"/>
              </w:rPr>
            </w:pPr>
            <w:r w:rsidRPr="003E579F">
              <w:rPr>
                <w:sz w:val="28"/>
                <w:szCs w:val="28"/>
              </w:rPr>
              <w:t>Capital Projects, Department of Health</w:t>
            </w:r>
          </w:p>
        </w:tc>
        <w:tc>
          <w:tcPr>
            <w:tcW w:w="2378" w:type="dxa"/>
          </w:tcPr>
          <w:p w14:paraId="4B2C2758" w14:textId="77777777" w:rsidR="00EF61D4" w:rsidRPr="00F8767D" w:rsidRDefault="00EF61D4" w:rsidP="00EF61D4">
            <w:pPr>
              <w:rPr>
                <w:color w:val="FF0000"/>
                <w:sz w:val="28"/>
                <w:szCs w:val="28"/>
              </w:rPr>
            </w:pPr>
          </w:p>
        </w:tc>
      </w:tr>
      <w:tr w:rsidR="00230F1E" w:rsidRPr="00A12D6E" w14:paraId="253C30C7" w14:textId="77777777" w:rsidTr="00D74469">
        <w:tc>
          <w:tcPr>
            <w:tcW w:w="3241" w:type="dxa"/>
          </w:tcPr>
          <w:p w14:paraId="0E9AD010" w14:textId="5687C492" w:rsidR="00230F1E" w:rsidRPr="004D604D" w:rsidRDefault="00357089" w:rsidP="00EF61D4">
            <w:pPr>
              <w:rPr>
                <w:b/>
                <w:sz w:val="28"/>
                <w:szCs w:val="28"/>
              </w:rPr>
            </w:pPr>
            <w:r w:rsidRPr="00977C8A">
              <w:rPr>
                <w:b/>
                <w:sz w:val="28"/>
                <w:szCs w:val="28"/>
              </w:rPr>
              <w:t>Medicaid Reimbursement for Community Health Workers</w:t>
            </w:r>
            <w:r>
              <w:rPr>
                <w:b/>
                <w:sz w:val="28"/>
                <w:szCs w:val="28"/>
              </w:rPr>
              <w:t xml:space="preserve"> </w:t>
            </w:r>
          </w:p>
        </w:tc>
        <w:tc>
          <w:tcPr>
            <w:tcW w:w="4878" w:type="dxa"/>
          </w:tcPr>
          <w:p w14:paraId="3339437F" w14:textId="10AF77ED" w:rsidR="001D1A81" w:rsidRDefault="00357089" w:rsidP="001D1A81">
            <w:pPr>
              <w:rPr>
                <w:sz w:val="28"/>
                <w:szCs w:val="28"/>
              </w:rPr>
            </w:pPr>
            <w:r w:rsidRPr="00977C8A">
              <w:rPr>
                <w:sz w:val="28"/>
                <w:szCs w:val="28"/>
              </w:rPr>
              <w:t>Provides </w:t>
            </w:r>
            <w:r w:rsidRPr="00977C8A">
              <w:rPr>
                <w:bCs/>
                <w:sz w:val="28"/>
                <w:szCs w:val="28"/>
              </w:rPr>
              <w:t>Medicaid reimbursement</w:t>
            </w:r>
            <w:r w:rsidRPr="00977C8A">
              <w:rPr>
                <w:sz w:val="28"/>
                <w:szCs w:val="28"/>
              </w:rPr>
              <w:t xml:space="preserve"> for community health workers for services with </w:t>
            </w:r>
            <w:r w:rsidR="00BE0958" w:rsidRPr="00977C8A">
              <w:rPr>
                <w:sz w:val="28"/>
                <w:szCs w:val="28"/>
              </w:rPr>
              <w:t>high-risk</w:t>
            </w:r>
            <w:r w:rsidRPr="00977C8A">
              <w:rPr>
                <w:sz w:val="28"/>
                <w:szCs w:val="28"/>
              </w:rPr>
              <w:t xml:space="preserve"> populations and for</w:t>
            </w:r>
            <w:r w:rsidRPr="00977C8A">
              <w:rPr>
                <w:bCs/>
                <w:sz w:val="28"/>
                <w:szCs w:val="28"/>
              </w:rPr>
              <w:t> licensed mental health counselors, licensed marriage and family therapists, and licensed social workers </w:t>
            </w:r>
            <w:r w:rsidRPr="00977C8A">
              <w:rPr>
                <w:sz w:val="28"/>
                <w:szCs w:val="28"/>
              </w:rPr>
              <w:t>w</w:t>
            </w:r>
            <w:r w:rsidRPr="00357089">
              <w:rPr>
                <w:sz w:val="28"/>
                <w:szCs w:val="28"/>
              </w:rPr>
              <w:t>ho provide services in clinics including community health centers.</w:t>
            </w:r>
          </w:p>
          <w:p w14:paraId="642CB799" w14:textId="755D26F2" w:rsidR="00D94D23" w:rsidRPr="00D94D23" w:rsidRDefault="00D94D23" w:rsidP="00357089">
            <w:pPr>
              <w:shd w:val="clear" w:color="auto" w:fill="FFFFFF"/>
              <w:spacing w:after="160" w:line="235" w:lineRule="atLeast"/>
              <w:rPr>
                <w:color w:val="222222"/>
                <w:sz w:val="28"/>
                <w:szCs w:val="28"/>
              </w:rPr>
            </w:pPr>
          </w:p>
        </w:tc>
        <w:tc>
          <w:tcPr>
            <w:tcW w:w="2453" w:type="dxa"/>
          </w:tcPr>
          <w:p w14:paraId="228C54DB" w14:textId="1DD9E0CC" w:rsidR="00230F1E" w:rsidRPr="004D604D" w:rsidRDefault="00357089" w:rsidP="00EF61D4">
            <w:pPr>
              <w:rPr>
                <w:sz w:val="28"/>
                <w:szCs w:val="28"/>
              </w:rPr>
            </w:pPr>
            <w:r>
              <w:rPr>
                <w:sz w:val="28"/>
                <w:szCs w:val="28"/>
              </w:rPr>
              <w:t>Health/MH Article VII Part Q</w:t>
            </w:r>
          </w:p>
        </w:tc>
        <w:tc>
          <w:tcPr>
            <w:tcW w:w="2378" w:type="dxa"/>
          </w:tcPr>
          <w:p w14:paraId="7CA01B17" w14:textId="5CCD39B7" w:rsidR="00230F1E" w:rsidRPr="004D604D" w:rsidRDefault="004D604D" w:rsidP="004D604D">
            <w:pPr>
              <w:rPr>
                <w:sz w:val="28"/>
                <w:szCs w:val="28"/>
              </w:rPr>
            </w:pPr>
            <w:r w:rsidRPr="004D604D">
              <w:rPr>
                <w:sz w:val="28"/>
                <w:szCs w:val="28"/>
              </w:rPr>
              <w:t xml:space="preserve"> </w:t>
            </w:r>
            <w:r w:rsidR="00977C8A">
              <w:rPr>
                <w:sz w:val="28"/>
                <w:szCs w:val="28"/>
              </w:rPr>
              <w:t>Cost of $8.7 million in FY 2024.</w:t>
            </w:r>
          </w:p>
        </w:tc>
      </w:tr>
      <w:tr w:rsidR="0059477B" w:rsidRPr="00A12D6E" w14:paraId="248C22C7" w14:textId="77777777" w:rsidTr="00D74469">
        <w:tc>
          <w:tcPr>
            <w:tcW w:w="3241" w:type="dxa"/>
          </w:tcPr>
          <w:p w14:paraId="64F48FD0" w14:textId="5285BC23" w:rsidR="0059477B" w:rsidRPr="00B80760" w:rsidRDefault="0059477B" w:rsidP="00EF61D4">
            <w:pPr>
              <w:rPr>
                <w:b/>
                <w:sz w:val="28"/>
                <w:szCs w:val="28"/>
                <w:highlight w:val="red"/>
              </w:rPr>
            </w:pPr>
            <w:r w:rsidRPr="0059477B">
              <w:rPr>
                <w:b/>
                <w:sz w:val="28"/>
                <w:szCs w:val="28"/>
              </w:rPr>
              <w:lastRenderedPageBreak/>
              <w:t xml:space="preserve">Expand Medicaid Coverage to Certain Preventative Health Care Measures </w:t>
            </w:r>
          </w:p>
        </w:tc>
        <w:tc>
          <w:tcPr>
            <w:tcW w:w="4878" w:type="dxa"/>
          </w:tcPr>
          <w:p w14:paraId="153E17E0" w14:textId="7A07F5AD" w:rsidR="0059477B" w:rsidRPr="00B80760" w:rsidRDefault="00977C8A" w:rsidP="00EB482E">
            <w:pPr>
              <w:rPr>
                <w:sz w:val="28"/>
                <w:szCs w:val="28"/>
                <w:highlight w:val="red"/>
              </w:rPr>
            </w:pPr>
            <w:r>
              <w:rPr>
                <w:sz w:val="28"/>
                <w:szCs w:val="28"/>
              </w:rPr>
              <w:t xml:space="preserve">Medicaid would cover </w:t>
            </w:r>
            <w:r w:rsidR="0059477B" w:rsidRPr="0059477B">
              <w:rPr>
                <w:sz w:val="28"/>
                <w:szCs w:val="28"/>
              </w:rPr>
              <w:t>nutritionist and dietician services and arthritis self-management</w:t>
            </w:r>
            <w:r>
              <w:rPr>
                <w:sz w:val="28"/>
                <w:szCs w:val="28"/>
              </w:rPr>
              <w:t>.</w:t>
            </w:r>
          </w:p>
        </w:tc>
        <w:tc>
          <w:tcPr>
            <w:tcW w:w="2453" w:type="dxa"/>
          </w:tcPr>
          <w:p w14:paraId="0A26A2C7" w14:textId="08D5A33C" w:rsidR="0059477B" w:rsidRDefault="0059477B" w:rsidP="00EF61D4">
            <w:pPr>
              <w:rPr>
                <w:sz w:val="28"/>
                <w:szCs w:val="28"/>
              </w:rPr>
            </w:pPr>
            <w:r>
              <w:rPr>
                <w:sz w:val="28"/>
                <w:szCs w:val="28"/>
              </w:rPr>
              <w:t>Health/MH Article VII Part R</w:t>
            </w:r>
          </w:p>
        </w:tc>
        <w:tc>
          <w:tcPr>
            <w:tcW w:w="2378" w:type="dxa"/>
          </w:tcPr>
          <w:p w14:paraId="073F5AD4" w14:textId="6979EF6C" w:rsidR="0059477B" w:rsidRPr="007D0498" w:rsidRDefault="0059477B" w:rsidP="00EF61D4">
            <w:pPr>
              <w:rPr>
                <w:sz w:val="28"/>
                <w:szCs w:val="28"/>
              </w:rPr>
            </w:pPr>
            <w:r w:rsidRPr="00977C8A">
              <w:rPr>
                <w:sz w:val="28"/>
              </w:rPr>
              <w:t>Cost to the State of $9.5 million in FY 2024 and $17.8 million in FY 2025</w:t>
            </w:r>
          </w:p>
        </w:tc>
      </w:tr>
      <w:tr w:rsidR="00CF7536" w:rsidRPr="003D2C10" w14:paraId="273513A9" w14:textId="77777777" w:rsidTr="00D74469">
        <w:tc>
          <w:tcPr>
            <w:tcW w:w="3241" w:type="dxa"/>
          </w:tcPr>
          <w:p w14:paraId="69293063" w14:textId="441745E6" w:rsidR="00CF7536" w:rsidRPr="00F259B8" w:rsidRDefault="00CF7536" w:rsidP="00CF7536">
            <w:pPr>
              <w:rPr>
                <w:b/>
                <w:sz w:val="28"/>
                <w:szCs w:val="28"/>
              </w:rPr>
            </w:pPr>
            <w:r w:rsidRPr="007F1386">
              <w:rPr>
                <w:b/>
                <w:sz w:val="28"/>
                <w:szCs w:val="28"/>
              </w:rPr>
              <w:t>New York State Department of Health Oversight of Certain Professions</w:t>
            </w:r>
          </w:p>
        </w:tc>
        <w:tc>
          <w:tcPr>
            <w:tcW w:w="4878" w:type="dxa"/>
          </w:tcPr>
          <w:p w14:paraId="6C32469D" w14:textId="5404D303" w:rsidR="00CF7536" w:rsidRPr="00CF7536" w:rsidRDefault="00D9665D" w:rsidP="00977C8A">
            <w:pPr>
              <w:shd w:val="clear" w:color="auto" w:fill="FFFFFF"/>
              <w:spacing w:before="100" w:beforeAutospacing="1" w:after="100" w:afterAutospacing="1"/>
              <w:rPr>
                <w:rFonts w:cs="Arial"/>
                <w:sz w:val="28"/>
                <w:szCs w:val="28"/>
              </w:rPr>
            </w:pPr>
            <w:r w:rsidRPr="003662BC">
              <w:rPr>
                <w:sz w:val="28"/>
                <w:szCs w:val="28"/>
              </w:rPr>
              <w:t>This proposal would remove the health care</w:t>
            </w:r>
            <w:r w:rsidR="003102D5">
              <w:rPr>
                <w:sz w:val="28"/>
                <w:szCs w:val="28"/>
              </w:rPr>
              <w:t xml:space="preserve"> and mental health</w:t>
            </w:r>
            <w:r w:rsidRPr="003662BC">
              <w:rPr>
                <w:sz w:val="28"/>
                <w:szCs w:val="28"/>
              </w:rPr>
              <w:t xml:space="preserve"> professions from </w:t>
            </w:r>
            <w:r w:rsidR="00977C8A">
              <w:rPr>
                <w:sz w:val="28"/>
                <w:szCs w:val="28"/>
              </w:rPr>
              <w:t>the Education Law, moving them under the Public</w:t>
            </w:r>
            <w:r w:rsidRPr="003662BC">
              <w:rPr>
                <w:sz w:val="28"/>
                <w:szCs w:val="28"/>
              </w:rPr>
              <w:t xml:space="preserve"> Health Law. </w:t>
            </w:r>
            <w:r w:rsidR="00CF7536" w:rsidRPr="003662BC">
              <w:rPr>
                <w:sz w:val="28"/>
                <w:szCs w:val="28"/>
              </w:rPr>
              <w:t>This would correspond with a transfer of oversight, regulation, agency actions, and records from SED to DOH.</w:t>
            </w:r>
          </w:p>
        </w:tc>
        <w:tc>
          <w:tcPr>
            <w:tcW w:w="2453" w:type="dxa"/>
          </w:tcPr>
          <w:p w14:paraId="5FCBF084" w14:textId="16DC84FC" w:rsidR="00CF7536" w:rsidRPr="00F259B8" w:rsidRDefault="00006DAC" w:rsidP="00CF7536">
            <w:pPr>
              <w:rPr>
                <w:sz w:val="28"/>
                <w:szCs w:val="28"/>
              </w:rPr>
            </w:pPr>
            <w:r>
              <w:rPr>
                <w:sz w:val="28"/>
                <w:szCs w:val="28"/>
              </w:rPr>
              <w:t>Health/MH Article VII</w:t>
            </w:r>
            <w:r w:rsidR="00977C8A">
              <w:rPr>
                <w:sz w:val="28"/>
                <w:szCs w:val="28"/>
              </w:rPr>
              <w:t>, Part CC</w:t>
            </w:r>
          </w:p>
        </w:tc>
        <w:tc>
          <w:tcPr>
            <w:tcW w:w="2378" w:type="dxa"/>
          </w:tcPr>
          <w:p w14:paraId="2DD6DEFB" w14:textId="77777777" w:rsidR="00CF7536" w:rsidRPr="00764FAB" w:rsidRDefault="00CF7536" w:rsidP="00CF7536">
            <w:pPr>
              <w:rPr>
                <w:sz w:val="28"/>
                <w:szCs w:val="28"/>
              </w:rPr>
            </w:pPr>
          </w:p>
        </w:tc>
      </w:tr>
      <w:tr w:rsidR="003124A4" w:rsidRPr="003D2C10" w14:paraId="72264DA8" w14:textId="77777777" w:rsidTr="00D74469">
        <w:tc>
          <w:tcPr>
            <w:tcW w:w="3241" w:type="dxa"/>
          </w:tcPr>
          <w:p w14:paraId="74B00865" w14:textId="5F78DD6C" w:rsidR="003124A4" w:rsidRPr="00ED7EE6" w:rsidRDefault="003124A4" w:rsidP="00DE2EF3">
            <w:pPr>
              <w:rPr>
                <w:b/>
                <w:sz w:val="28"/>
                <w:szCs w:val="28"/>
              </w:rPr>
            </w:pPr>
            <w:r w:rsidRPr="00977C8A">
              <w:rPr>
                <w:b/>
                <w:sz w:val="28"/>
                <w:szCs w:val="28"/>
              </w:rPr>
              <w:t>Abortion Access on Public Campuses</w:t>
            </w:r>
            <w:r>
              <w:rPr>
                <w:b/>
                <w:sz w:val="28"/>
                <w:szCs w:val="28"/>
              </w:rPr>
              <w:t xml:space="preserve"> </w:t>
            </w:r>
          </w:p>
        </w:tc>
        <w:tc>
          <w:tcPr>
            <w:tcW w:w="4878" w:type="dxa"/>
          </w:tcPr>
          <w:p w14:paraId="203F02A7" w14:textId="7A5C2C99" w:rsidR="003124A4" w:rsidRPr="00ED7EE6" w:rsidRDefault="003124A4" w:rsidP="00ED7EE6">
            <w:pPr>
              <w:shd w:val="clear" w:color="auto" w:fill="FFFFFF"/>
              <w:spacing w:before="100" w:beforeAutospacing="1" w:after="100" w:afterAutospacing="1"/>
              <w:rPr>
                <w:rFonts w:cs="Arial"/>
                <w:sz w:val="28"/>
                <w:szCs w:val="28"/>
              </w:rPr>
            </w:pPr>
            <w:r w:rsidRPr="003124A4">
              <w:rPr>
                <w:rFonts w:cs="Arial"/>
                <w:sz w:val="28"/>
                <w:szCs w:val="28"/>
              </w:rPr>
              <w:t>This bill would ensure that all public colleges and universities in the SUNY and CUNY systems either offer medication abortion prescription drugs on their campus or directly refer students to a local reproductive health care provider for medication abortion services.</w:t>
            </w:r>
          </w:p>
        </w:tc>
        <w:tc>
          <w:tcPr>
            <w:tcW w:w="2453" w:type="dxa"/>
          </w:tcPr>
          <w:p w14:paraId="2C55932A" w14:textId="7A51325C" w:rsidR="003124A4" w:rsidRPr="00ED7EE6" w:rsidRDefault="003124A4" w:rsidP="00DE2EF3">
            <w:pPr>
              <w:rPr>
                <w:sz w:val="28"/>
                <w:szCs w:val="28"/>
              </w:rPr>
            </w:pPr>
            <w:r>
              <w:rPr>
                <w:sz w:val="28"/>
                <w:szCs w:val="28"/>
              </w:rPr>
              <w:t>Education, Labor and Family Article VII, Part C</w:t>
            </w:r>
          </w:p>
        </w:tc>
        <w:tc>
          <w:tcPr>
            <w:tcW w:w="2378" w:type="dxa"/>
          </w:tcPr>
          <w:p w14:paraId="69FB8B92" w14:textId="77777777" w:rsidR="003124A4" w:rsidRPr="00764FAB" w:rsidRDefault="003124A4" w:rsidP="00DE2EF3">
            <w:pPr>
              <w:rPr>
                <w:sz w:val="28"/>
                <w:szCs w:val="28"/>
              </w:rPr>
            </w:pPr>
          </w:p>
        </w:tc>
      </w:tr>
      <w:tr w:rsidR="00F6070B" w:rsidRPr="003D2C10" w14:paraId="6D2B4319" w14:textId="77777777" w:rsidTr="00D74469">
        <w:tc>
          <w:tcPr>
            <w:tcW w:w="3241" w:type="dxa"/>
          </w:tcPr>
          <w:p w14:paraId="46BB6638" w14:textId="3BE11381" w:rsidR="00F6070B" w:rsidRPr="003124A4" w:rsidRDefault="00F6070B" w:rsidP="00DE2EF3">
            <w:pPr>
              <w:rPr>
                <w:b/>
                <w:sz w:val="28"/>
                <w:szCs w:val="28"/>
                <w:highlight w:val="yellow"/>
              </w:rPr>
            </w:pPr>
            <w:r w:rsidRPr="00977C8A">
              <w:rPr>
                <w:b/>
                <w:sz w:val="28"/>
                <w:szCs w:val="28"/>
              </w:rPr>
              <w:t xml:space="preserve">Safeguarding Abortion Access Through Data Privacy </w:t>
            </w:r>
          </w:p>
        </w:tc>
        <w:tc>
          <w:tcPr>
            <w:tcW w:w="4878" w:type="dxa"/>
          </w:tcPr>
          <w:p w14:paraId="1E4D3B67" w14:textId="61B97A02" w:rsidR="00F6070B" w:rsidRPr="003124A4" w:rsidRDefault="00F6070B" w:rsidP="00ED7EE6">
            <w:pPr>
              <w:shd w:val="clear" w:color="auto" w:fill="FFFFFF"/>
              <w:spacing w:before="100" w:beforeAutospacing="1" w:after="100" w:afterAutospacing="1"/>
              <w:rPr>
                <w:rFonts w:cs="Arial"/>
                <w:sz w:val="28"/>
                <w:szCs w:val="28"/>
              </w:rPr>
            </w:pPr>
            <w:r>
              <w:rPr>
                <w:rFonts w:cs="Arial"/>
                <w:sz w:val="28"/>
                <w:szCs w:val="28"/>
              </w:rPr>
              <w:t xml:space="preserve">Enacts </w:t>
            </w:r>
            <w:r w:rsidR="00977C8A">
              <w:rPr>
                <w:rFonts w:cs="Arial"/>
                <w:sz w:val="28"/>
                <w:szCs w:val="28"/>
              </w:rPr>
              <w:t>restrictions</w:t>
            </w:r>
            <w:r>
              <w:rPr>
                <w:rFonts w:cs="Arial"/>
                <w:sz w:val="28"/>
                <w:szCs w:val="28"/>
              </w:rPr>
              <w:t xml:space="preserve"> against sharing abortion related data with out-of-state law enforcement officers and prevents advertisers from using geo-fencing to advertise in healthcare facilities</w:t>
            </w:r>
            <w:r w:rsidR="00977C8A">
              <w:rPr>
                <w:rFonts w:cs="Arial"/>
                <w:sz w:val="28"/>
                <w:szCs w:val="28"/>
              </w:rPr>
              <w:t>.</w:t>
            </w:r>
          </w:p>
        </w:tc>
        <w:tc>
          <w:tcPr>
            <w:tcW w:w="2453" w:type="dxa"/>
          </w:tcPr>
          <w:p w14:paraId="13EC95B8" w14:textId="57579730" w:rsidR="00F6070B" w:rsidRDefault="00F6070B" w:rsidP="00DE2EF3">
            <w:pPr>
              <w:rPr>
                <w:sz w:val="28"/>
                <w:szCs w:val="28"/>
              </w:rPr>
            </w:pPr>
            <w:r>
              <w:rPr>
                <w:sz w:val="28"/>
                <w:szCs w:val="28"/>
              </w:rPr>
              <w:t>Health/MH Article VII, Part U</w:t>
            </w:r>
          </w:p>
        </w:tc>
        <w:tc>
          <w:tcPr>
            <w:tcW w:w="2378" w:type="dxa"/>
          </w:tcPr>
          <w:p w14:paraId="76386944" w14:textId="77777777" w:rsidR="00F6070B" w:rsidRPr="00764FAB" w:rsidRDefault="00F6070B" w:rsidP="00DE2EF3">
            <w:pPr>
              <w:rPr>
                <w:sz w:val="28"/>
                <w:szCs w:val="28"/>
              </w:rPr>
            </w:pPr>
          </w:p>
        </w:tc>
      </w:tr>
      <w:tr w:rsidR="00417D43" w:rsidRPr="003D2C10" w14:paraId="7ECB8F0D" w14:textId="77777777" w:rsidTr="00D74469">
        <w:tc>
          <w:tcPr>
            <w:tcW w:w="3241" w:type="dxa"/>
          </w:tcPr>
          <w:p w14:paraId="588E1885" w14:textId="50D9B8A4" w:rsidR="00417D43" w:rsidRPr="00386769" w:rsidRDefault="00417D43" w:rsidP="00386769">
            <w:pPr>
              <w:rPr>
                <w:b/>
                <w:sz w:val="28"/>
                <w:szCs w:val="28"/>
              </w:rPr>
            </w:pPr>
            <w:r>
              <w:rPr>
                <w:b/>
                <w:sz w:val="28"/>
                <w:szCs w:val="28"/>
              </w:rPr>
              <w:t xml:space="preserve">OTC Contraception Access </w:t>
            </w:r>
          </w:p>
        </w:tc>
        <w:tc>
          <w:tcPr>
            <w:tcW w:w="4878" w:type="dxa"/>
          </w:tcPr>
          <w:p w14:paraId="5E4F8CF7" w14:textId="4AEF8CB1" w:rsidR="00417D43" w:rsidRPr="00386769" w:rsidRDefault="00417D43" w:rsidP="00386769">
            <w:pPr>
              <w:shd w:val="clear" w:color="auto" w:fill="FFFFFF"/>
              <w:spacing w:before="100" w:beforeAutospacing="1" w:after="100" w:afterAutospacing="1"/>
              <w:rPr>
                <w:rFonts w:cs="Arial"/>
                <w:sz w:val="28"/>
                <w:szCs w:val="28"/>
              </w:rPr>
            </w:pPr>
            <w:r>
              <w:rPr>
                <w:rFonts w:cs="Arial"/>
                <w:sz w:val="28"/>
                <w:szCs w:val="28"/>
              </w:rPr>
              <w:t xml:space="preserve">Would authorize pharmacists to prescribe and order self-administered </w:t>
            </w:r>
            <w:r>
              <w:rPr>
                <w:rFonts w:cs="Arial"/>
                <w:sz w:val="28"/>
                <w:szCs w:val="28"/>
              </w:rPr>
              <w:lastRenderedPageBreak/>
              <w:t xml:space="preserve">hormonal contraceptives and emergency contraceptive drug therapy. </w:t>
            </w:r>
          </w:p>
        </w:tc>
        <w:tc>
          <w:tcPr>
            <w:tcW w:w="2453" w:type="dxa"/>
          </w:tcPr>
          <w:p w14:paraId="2CDFDA17" w14:textId="42429F7B" w:rsidR="00417D43" w:rsidRPr="00386769" w:rsidRDefault="00417D43" w:rsidP="00386769">
            <w:pPr>
              <w:rPr>
                <w:sz w:val="28"/>
                <w:szCs w:val="28"/>
              </w:rPr>
            </w:pPr>
            <w:r>
              <w:rPr>
                <w:sz w:val="28"/>
                <w:szCs w:val="28"/>
              </w:rPr>
              <w:lastRenderedPageBreak/>
              <w:t>Health/MH Article VII, Part V</w:t>
            </w:r>
          </w:p>
        </w:tc>
        <w:tc>
          <w:tcPr>
            <w:tcW w:w="2378" w:type="dxa"/>
          </w:tcPr>
          <w:p w14:paraId="22BE6F96" w14:textId="77777777" w:rsidR="00417D43" w:rsidRPr="00386769" w:rsidRDefault="00417D43" w:rsidP="00386769">
            <w:pPr>
              <w:rPr>
                <w:sz w:val="28"/>
                <w:szCs w:val="28"/>
              </w:rPr>
            </w:pPr>
          </w:p>
        </w:tc>
      </w:tr>
      <w:tr w:rsidR="00386769" w:rsidRPr="003D2C10" w14:paraId="26FA0023" w14:textId="77777777" w:rsidTr="00D74469">
        <w:tc>
          <w:tcPr>
            <w:tcW w:w="3241" w:type="dxa"/>
          </w:tcPr>
          <w:p w14:paraId="2B3BE8DB" w14:textId="77777777" w:rsidR="00386769" w:rsidRPr="00386769" w:rsidRDefault="00386769" w:rsidP="00386769">
            <w:pPr>
              <w:rPr>
                <w:b/>
                <w:sz w:val="28"/>
                <w:szCs w:val="28"/>
              </w:rPr>
            </w:pPr>
            <w:r w:rsidRPr="00386769">
              <w:rPr>
                <w:b/>
                <w:sz w:val="28"/>
                <w:szCs w:val="28"/>
              </w:rPr>
              <w:t>Revitalize</w:t>
            </w:r>
          </w:p>
          <w:p w14:paraId="3460DCC5" w14:textId="77777777" w:rsidR="00386769" w:rsidRPr="00386769" w:rsidRDefault="00386769" w:rsidP="00386769">
            <w:pPr>
              <w:rPr>
                <w:b/>
                <w:sz w:val="28"/>
                <w:szCs w:val="28"/>
              </w:rPr>
            </w:pPr>
            <w:r w:rsidRPr="00386769">
              <w:rPr>
                <w:b/>
                <w:sz w:val="28"/>
                <w:szCs w:val="28"/>
              </w:rPr>
              <w:t>Emergency</w:t>
            </w:r>
          </w:p>
          <w:p w14:paraId="030248C9" w14:textId="77777777" w:rsidR="00386769" w:rsidRPr="00386769" w:rsidRDefault="00386769" w:rsidP="00386769">
            <w:pPr>
              <w:rPr>
                <w:b/>
                <w:sz w:val="28"/>
                <w:szCs w:val="28"/>
              </w:rPr>
            </w:pPr>
            <w:r w:rsidRPr="00386769">
              <w:rPr>
                <w:b/>
                <w:sz w:val="28"/>
                <w:szCs w:val="28"/>
              </w:rPr>
              <w:t>Medical Services</w:t>
            </w:r>
          </w:p>
          <w:p w14:paraId="09AF0AFC" w14:textId="77777777" w:rsidR="00386769" w:rsidRPr="00386769" w:rsidRDefault="00386769" w:rsidP="00386769">
            <w:pPr>
              <w:rPr>
                <w:b/>
                <w:sz w:val="28"/>
                <w:szCs w:val="28"/>
              </w:rPr>
            </w:pPr>
            <w:r w:rsidRPr="00386769">
              <w:rPr>
                <w:b/>
                <w:sz w:val="28"/>
                <w:szCs w:val="28"/>
              </w:rPr>
              <w:t>and Medical</w:t>
            </w:r>
          </w:p>
          <w:p w14:paraId="6AB33A09" w14:textId="1B450F5D" w:rsidR="00386769" w:rsidRPr="00977C8A" w:rsidRDefault="00386769" w:rsidP="00386769">
            <w:pPr>
              <w:rPr>
                <w:b/>
                <w:sz w:val="28"/>
                <w:szCs w:val="28"/>
              </w:rPr>
            </w:pPr>
            <w:r w:rsidRPr="00386769">
              <w:rPr>
                <w:b/>
                <w:sz w:val="28"/>
                <w:szCs w:val="28"/>
              </w:rPr>
              <w:t>Transportation</w:t>
            </w:r>
          </w:p>
        </w:tc>
        <w:tc>
          <w:tcPr>
            <w:tcW w:w="4878" w:type="dxa"/>
          </w:tcPr>
          <w:p w14:paraId="12ABA070" w14:textId="40DD7CFB" w:rsidR="00386769" w:rsidRPr="00386769" w:rsidRDefault="00386769" w:rsidP="00386769">
            <w:pPr>
              <w:shd w:val="clear" w:color="auto" w:fill="FFFFFF"/>
              <w:spacing w:before="100" w:beforeAutospacing="1" w:after="100" w:afterAutospacing="1"/>
              <w:rPr>
                <w:rFonts w:cs="Arial"/>
                <w:sz w:val="28"/>
                <w:szCs w:val="28"/>
              </w:rPr>
            </w:pPr>
            <w:r w:rsidRPr="00386769">
              <w:rPr>
                <w:rFonts w:cs="Arial"/>
                <w:sz w:val="28"/>
                <w:szCs w:val="28"/>
              </w:rPr>
              <w:t>Amends the Public Health</w:t>
            </w:r>
            <w:r>
              <w:rPr>
                <w:rFonts w:cs="Arial"/>
                <w:sz w:val="28"/>
                <w:szCs w:val="28"/>
              </w:rPr>
              <w:t xml:space="preserve"> </w:t>
            </w:r>
            <w:r w:rsidRPr="00386769">
              <w:rPr>
                <w:rFonts w:cs="Arial"/>
                <w:sz w:val="28"/>
                <w:szCs w:val="28"/>
              </w:rPr>
              <w:t>Law and Education Law to:</w:t>
            </w:r>
          </w:p>
          <w:p w14:paraId="1F379B92" w14:textId="77777777" w:rsidR="00386769" w:rsidRDefault="00386769" w:rsidP="001750E4">
            <w:pPr>
              <w:pStyle w:val="ListParagraph"/>
              <w:numPr>
                <w:ilvl w:val="0"/>
                <w:numId w:val="14"/>
              </w:numPr>
              <w:shd w:val="clear" w:color="auto" w:fill="FFFFFF"/>
              <w:spacing w:before="100" w:beforeAutospacing="1" w:after="100" w:afterAutospacing="1"/>
              <w:ind w:left="331" w:hanging="270"/>
              <w:rPr>
                <w:rFonts w:cs="Arial"/>
                <w:sz w:val="28"/>
                <w:szCs w:val="28"/>
              </w:rPr>
            </w:pPr>
            <w:r w:rsidRPr="00386769">
              <w:rPr>
                <w:rFonts w:cs="Arial"/>
                <w:sz w:val="28"/>
                <w:szCs w:val="28"/>
              </w:rPr>
              <w:t xml:space="preserve">Develop an expanded definition of emergency medical services. </w:t>
            </w:r>
          </w:p>
          <w:p w14:paraId="7324E264" w14:textId="77777777" w:rsidR="00386769" w:rsidRDefault="00386769" w:rsidP="00B24613">
            <w:pPr>
              <w:pStyle w:val="ListParagraph"/>
              <w:numPr>
                <w:ilvl w:val="0"/>
                <w:numId w:val="14"/>
              </w:numPr>
              <w:shd w:val="clear" w:color="auto" w:fill="FFFFFF"/>
              <w:spacing w:before="100" w:beforeAutospacing="1" w:after="100" w:afterAutospacing="1"/>
              <w:ind w:left="331" w:hanging="270"/>
              <w:rPr>
                <w:rFonts w:cs="Arial"/>
                <w:sz w:val="28"/>
                <w:szCs w:val="28"/>
              </w:rPr>
            </w:pPr>
            <w:r w:rsidRPr="00386769">
              <w:rPr>
                <w:rFonts w:cs="Arial"/>
                <w:sz w:val="28"/>
                <w:szCs w:val="28"/>
              </w:rPr>
              <w:t>Create a comprehensive statewide emergency medical services (EMS) plan and system.</w:t>
            </w:r>
          </w:p>
          <w:p w14:paraId="07F48528" w14:textId="77777777" w:rsidR="00386769" w:rsidRDefault="00386769" w:rsidP="00C704C8">
            <w:pPr>
              <w:pStyle w:val="ListParagraph"/>
              <w:numPr>
                <w:ilvl w:val="0"/>
                <w:numId w:val="14"/>
              </w:numPr>
              <w:shd w:val="clear" w:color="auto" w:fill="FFFFFF"/>
              <w:spacing w:before="100" w:beforeAutospacing="1" w:after="100" w:afterAutospacing="1"/>
              <w:ind w:left="331" w:hanging="270"/>
              <w:rPr>
                <w:rFonts w:cs="Arial"/>
                <w:sz w:val="28"/>
                <w:szCs w:val="28"/>
              </w:rPr>
            </w:pPr>
            <w:r w:rsidRPr="00386769">
              <w:rPr>
                <w:rFonts w:cs="Arial"/>
                <w:sz w:val="28"/>
                <w:szCs w:val="28"/>
              </w:rPr>
              <w:t xml:space="preserve">Establish standardized training and treatment protocols across regional EMS agencies. </w:t>
            </w:r>
          </w:p>
          <w:p w14:paraId="78C666C0" w14:textId="0A6DA1ED" w:rsidR="00386769" w:rsidRPr="00A62C07" w:rsidRDefault="00386769" w:rsidP="00386769">
            <w:pPr>
              <w:pStyle w:val="ListParagraph"/>
              <w:numPr>
                <w:ilvl w:val="0"/>
                <w:numId w:val="14"/>
              </w:numPr>
              <w:shd w:val="clear" w:color="auto" w:fill="FFFFFF"/>
              <w:spacing w:before="100" w:beforeAutospacing="1" w:after="100" w:afterAutospacing="1"/>
              <w:ind w:left="331" w:hanging="270"/>
              <w:rPr>
                <w:rFonts w:cs="Arial"/>
                <w:sz w:val="28"/>
                <w:szCs w:val="28"/>
              </w:rPr>
            </w:pPr>
            <w:r w:rsidRPr="00386769">
              <w:rPr>
                <w:rFonts w:cs="Arial"/>
                <w:sz w:val="28"/>
                <w:szCs w:val="28"/>
              </w:rPr>
              <w:t>Creation of a “mobile integrated healthcare” service model, incorporating EMS providers to provide integrated patient care. Under the program EMS practitioners would be authorized to provide additional services, including the administration of</w:t>
            </w:r>
            <w:r>
              <w:rPr>
                <w:rFonts w:cs="Arial"/>
                <w:sz w:val="28"/>
                <w:szCs w:val="28"/>
              </w:rPr>
              <w:t xml:space="preserve"> </w:t>
            </w:r>
            <w:r w:rsidRPr="00386769">
              <w:rPr>
                <w:rFonts w:cs="Arial"/>
                <w:sz w:val="28"/>
                <w:szCs w:val="28"/>
              </w:rPr>
              <w:t>immunizations and</w:t>
            </w:r>
            <w:r>
              <w:rPr>
                <w:rFonts w:cs="Arial"/>
                <w:sz w:val="28"/>
                <w:szCs w:val="28"/>
              </w:rPr>
              <w:t xml:space="preserve"> </w:t>
            </w:r>
            <w:r w:rsidRPr="00386769">
              <w:rPr>
                <w:rFonts w:cs="Arial"/>
                <w:sz w:val="28"/>
                <w:szCs w:val="28"/>
              </w:rPr>
              <w:t>buprenorphine.</w:t>
            </w:r>
          </w:p>
        </w:tc>
        <w:tc>
          <w:tcPr>
            <w:tcW w:w="2453" w:type="dxa"/>
          </w:tcPr>
          <w:p w14:paraId="13BAF4A7" w14:textId="77777777" w:rsidR="00386769" w:rsidRPr="00386769" w:rsidRDefault="00386769" w:rsidP="00386769">
            <w:pPr>
              <w:rPr>
                <w:sz w:val="28"/>
                <w:szCs w:val="28"/>
              </w:rPr>
            </w:pPr>
            <w:r w:rsidRPr="00386769">
              <w:rPr>
                <w:sz w:val="28"/>
                <w:szCs w:val="28"/>
              </w:rPr>
              <w:t>Health/MH</w:t>
            </w:r>
          </w:p>
          <w:p w14:paraId="064861AB" w14:textId="77777777" w:rsidR="00386769" w:rsidRPr="00386769" w:rsidRDefault="00386769" w:rsidP="00386769">
            <w:pPr>
              <w:rPr>
                <w:sz w:val="28"/>
                <w:szCs w:val="28"/>
              </w:rPr>
            </w:pPr>
            <w:r w:rsidRPr="00386769">
              <w:rPr>
                <w:sz w:val="28"/>
                <w:szCs w:val="28"/>
              </w:rPr>
              <w:t>Article VII,</w:t>
            </w:r>
          </w:p>
          <w:p w14:paraId="6E60BAC6" w14:textId="21D79D09" w:rsidR="00386769" w:rsidRDefault="00386769" w:rsidP="00386769">
            <w:pPr>
              <w:rPr>
                <w:sz w:val="28"/>
                <w:szCs w:val="28"/>
              </w:rPr>
            </w:pPr>
            <w:r w:rsidRPr="00386769">
              <w:rPr>
                <w:sz w:val="28"/>
                <w:szCs w:val="28"/>
              </w:rPr>
              <w:t>Part S</w:t>
            </w:r>
          </w:p>
        </w:tc>
        <w:tc>
          <w:tcPr>
            <w:tcW w:w="2378" w:type="dxa"/>
          </w:tcPr>
          <w:p w14:paraId="122D376A" w14:textId="77777777" w:rsidR="00386769" w:rsidRPr="00386769" w:rsidRDefault="00386769" w:rsidP="00386769">
            <w:pPr>
              <w:rPr>
                <w:sz w:val="28"/>
                <w:szCs w:val="28"/>
              </w:rPr>
            </w:pPr>
            <w:r w:rsidRPr="00386769">
              <w:rPr>
                <w:sz w:val="28"/>
                <w:szCs w:val="28"/>
              </w:rPr>
              <w:t>FY 2024</w:t>
            </w:r>
          </w:p>
          <w:p w14:paraId="6BB39541" w14:textId="77777777" w:rsidR="00386769" w:rsidRPr="00386769" w:rsidRDefault="00386769" w:rsidP="00386769">
            <w:pPr>
              <w:rPr>
                <w:sz w:val="28"/>
                <w:szCs w:val="28"/>
              </w:rPr>
            </w:pPr>
            <w:r w:rsidRPr="00386769">
              <w:rPr>
                <w:sz w:val="28"/>
                <w:szCs w:val="28"/>
              </w:rPr>
              <w:t>Cost $7.3</w:t>
            </w:r>
          </w:p>
          <w:p w14:paraId="6371BDD8" w14:textId="77777777" w:rsidR="00386769" w:rsidRPr="00386769" w:rsidRDefault="00386769" w:rsidP="00386769">
            <w:pPr>
              <w:rPr>
                <w:sz w:val="28"/>
                <w:szCs w:val="28"/>
              </w:rPr>
            </w:pPr>
            <w:r w:rsidRPr="00386769">
              <w:rPr>
                <w:sz w:val="28"/>
                <w:szCs w:val="28"/>
              </w:rPr>
              <w:t>million; FY</w:t>
            </w:r>
          </w:p>
          <w:p w14:paraId="1D8D0294" w14:textId="77777777" w:rsidR="00386769" w:rsidRPr="00386769" w:rsidRDefault="00386769" w:rsidP="00386769">
            <w:pPr>
              <w:rPr>
                <w:sz w:val="28"/>
                <w:szCs w:val="28"/>
              </w:rPr>
            </w:pPr>
            <w:r w:rsidRPr="00386769">
              <w:rPr>
                <w:sz w:val="28"/>
                <w:szCs w:val="28"/>
              </w:rPr>
              <w:t>2025 Cost</w:t>
            </w:r>
          </w:p>
          <w:p w14:paraId="0FEA34D8" w14:textId="45A8ABF3" w:rsidR="00386769" w:rsidRPr="00764FAB" w:rsidRDefault="00386769" w:rsidP="00386769">
            <w:pPr>
              <w:rPr>
                <w:sz w:val="28"/>
                <w:szCs w:val="28"/>
              </w:rPr>
            </w:pPr>
            <w:r w:rsidRPr="00386769">
              <w:rPr>
                <w:sz w:val="28"/>
                <w:szCs w:val="28"/>
              </w:rPr>
              <w:t>$20.1</w:t>
            </w:r>
          </w:p>
        </w:tc>
      </w:tr>
      <w:tr w:rsidR="00A62C07" w:rsidRPr="003D2C10" w14:paraId="6E29BD2F" w14:textId="77777777" w:rsidTr="00D74469">
        <w:tc>
          <w:tcPr>
            <w:tcW w:w="3241" w:type="dxa"/>
          </w:tcPr>
          <w:p w14:paraId="799EF74C" w14:textId="69B94AE3" w:rsidR="00A62C07" w:rsidRPr="003124A4" w:rsidRDefault="00A62C07" w:rsidP="00DE2EF3">
            <w:pPr>
              <w:rPr>
                <w:b/>
                <w:sz w:val="28"/>
                <w:szCs w:val="28"/>
                <w:highlight w:val="yellow"/>
              </w:rPr>
            </w:pPr>
            <w:r w:rsidRPr="00977C8A">
              <w:rPr>
                <w:b/>
                <w:sz w:val="28"/>
                <w:szCs w:val="28"/>
              </w:rPr>
              <w:t>Index the Minimum Wage to Inflation</w:t>
            </w:r>
          </w:p>
        </w:tc>
        <w:tc>
          <w:tcPr>
            <w:tcW w:w="4878" w:type="dxa"/>
          </w:tcPr>
          <w:p w14:paraId="62820B08" w14:textId="18874148" w:rsidR="00A62C07" w:rsidRPr="003124A4" w:rsidRDefault="00A62C07" w:rsidP="00ED7EE6">
            <w:pPr>
              <w:shd w:val="clear" w:color="auto" w:fill="FFFFFF"/>
              <w:spacing w:before="100" w:beforeAutospacing="1" w:after="100" w:afterAutospacing="1"/>
              <w:rPr>
                <w:rFonts w:cs="Arial"/>
                <w:sz w:val="28"/>
                <w:szCs w:val="28"/>
              </w:rPr>
            </w:pPr>
            <w:r w:rsidRPr="00A62C07">
              <w:rPr>
                <w:rFonts w:cs="Arial"/>
                <w:sz w:val="28"/>
                <w:szCs w:val="28"/>
              </w:rPr>
              <w:t xml:space="preserve">This bill would increase the minimum wage automatically each year to keep pace with inflation. After reaching $15 per hour, each region’s minimum wage </w:t>
            </w:r>
            <w:r w:rsidRPr="00A62C07">
              <w:rPr>
                <w:rFonts w:cs="Arial"/>
                <w:sz w:val="28"/>
                <w:szCs w:val="28"/>
              </w:rPr>
              <w:lastRenderedPageBreak/>
              <w:t>would increase consistent with the year-over-year Consumer Price Index-W for the Northeast Region</w:t>
            </w:r>
            <w:r>
              <w:rPr>
                <w:rFonts w:cs="Arial"/>
                <w:sz w:val="28"/>
                <w:szCs w:val="28"/>
              </w:rPr>
              <w:t>.</w:t>
            </w:r>
            <w:r w:rsidRPr="00A62C07">
              <w:rPr>
                <w:rFonts w:cs="Arial"/>
                <w:sz w:val="28"/>
                <w:szCs w:val="28"/>
              </w:rPr>
              <w:t xml:space="preserve"> </w:t>
            </w:r>
            <w:r>
              <w:rPr>
                <w:rFonts w:cs="Arial"/>
                <w:sz w:val="28"/>
                <w:szCs w:val="28"/>
              </w:rPr>
              <w:t>T</w:t>
            </w:r>
            <w:r w:rsidRPr="00A62C07">
              <w:rPr>
                <w:rFonts w:cs="Arial"/>
                <w:sz w:val="28"/>
                <w:szCs w:val="28"/>
              </w:rPr>
              <w:t>his bill caps annual increases at three percent.</w:t>
            </w:r>
            <w:r>
              <w:rPr>
                <w:rFonts w:cs="Arial"/>
                <w:sz w:val="28"/>
                <w:szCs w:val="28"/>
              </w:rPr>
              <w:t xml:space="preserve"> Certain economic conditions trigger a cap as well.</w:t>
            </w:r>
          </w:p>
        </w:tc>
        <w:tc>
          <w:tcPr>
            <w:tcW w:w="2453" w:type="dxa"/>
          </w:tcPr>
          <w:p w14:paraId="31EE10FE" w14:textId="5102E2A6" w:rsidR="00A62C07" w:rsidRDefault="00A62C07" w:rsidP="00DE2EF3">
            <w:pPr>
              <w:rPr>
                <w:sz w:val="28"/>
                <w:szCs w:val="28"/>
              </w:rPr>
            </w:pPr>
            <w:r>
              <w:rPr>
                <w:sz w:val="28"/>
                <w:szCs w:val="28"/>
              </w:rPr>
              <w:lastRenderedPageBreak/>
              <w:t>Education, Labor and Family Article VII, Part S</w:t>
            </w:r>
          </w:p>
        </w:tc>
        <w:tc>
          <w:tcPr>
            <w:tcW w:w="2378" w:type="dxa"/>
          </w:tcPr>
          <w:p w14:paraId="150EA702" w14:textId="77777777" w:rsidR="00A62C07" w:rsidRPr="00764FAB" w:rsidRDefault="00A62C07" w:rsidP="00DE2EF3">
            <w:pPr>
              <w:rPr>
                <w:sz w:val="28"/>
                <w:szCs w:val="28"/>
              </w:rPr>
            </w:pPr>
          </w:p>
        </w:tc>
      </w:tr>
      <w:tr w:rsidR="00DE2EF3" w:rsidRPr="003D2C10" w14:paraId="0C093498" w14:textId="77777777" w:rsidTr="00C31899">
        <w:trPr>
          <w:trHeight w:val="576"/>
        </w:trPr>
        <w:tc>
          <w:tcPr>
            <w:tcW w:w="12950" w:type="dxa"/>
            <w:gridSpan w:val="4"/>
            <w:shd w:val="clear" w:color="auto" w:fill="B8CCE4" w:themeFill="accent1" w:themeFillTint="66"/>
            <w:vAlign w:val="center"/>
          </w:tcPr>
          <w:p w14:paraId="7603D4D7" w14:textId="2BC3E36C" w:rsidR="00DE2EF3" w:rsidRPr="00F8767D" w:rsidRDefault="00DE2EF3" w:rsidP="00DE2EF3">
            <w:pPr>
              <w:pStyle w:val="Heading2"/>
              <w:rPr>
                <w:rFonts w:asciiTheme="minorHAnsi" w:hAnsiTheme="minorHAnsi"/>
                <w:i/>
                <w:iCs/>
                <w:color w:val="FF0000"/>
                <w:sz w:val="28"/>
                <w:szCs w:val="28"/>
              </w:rPr>
            </w:pPr>
            <w:bookmarkStart w:id="2" w:name="_Toc504381467"/>
            <w:r w:rsidRPr="001F1A63">
              <w:rPr>
                <w:rFonts w:asciiTheme="minorHAnsi" w:hAnsiTheme="minorHAnsi"/>
                <w:i/>
                <w:iCs/>
                <w:color w:val="auto"/>
                <w:sz w:val="28"/>
                <w:szCs w:val="28"/>
              </w:rPr>
              <w:t>HOSPITALS</w:t>
            </w:r>
            <w:bookmarkEnd w:id="2"/>
          </w:p>
        </w:tc>
      </w:tr>
      <w:tr w:rsidR="00DE2EF3" w:rsidRPr="003D2C10" w14:paraId="459AE81D" w14:textId="77777777" w:rsidTr="00D74469">
        <w:tc>
          <w:tcPr>
            <w:tcW w:w="3241" w:type="dxa"/>
          </w:tcPr>
          <w:p w14:paraId="47A0BC62" w14:textId="107B1BED" w:rsidR="00DE2EF3" w:rsidRDefault="006F24BB" w:rsidP="00DE2EF3">
            <w:pPr>
              <w:rPr>
                <w:b/>
                <w:sz w:val="28"/>
                <w:szCs w:val="28"/>
              </w:rPr>
            </w:pPr>
            <w:r w:rsidRPr="00977C8A">
              <w:rPr>
                <w:b/>
                <w:sz w:val="28"/>
                <w:szCs w:val="28"/>
              </w:rPr>
              <w:t>Medical Debt Rules and Protections</w:t>
            </w:r>
          </w:p>
          <w:p w14:paraId="7C67E0FA" w14:textId="77777777" w:rsidR="002350E8" w:rsidRDefault="002350E8" w:rsidP="00DE2EF3">
            <w:pPr>
              <w:rPr>
                <w:b/>
                <w:sz w:val="28"/>
                <w:szCs w:val="28"/>
              </w:rPr>
            </w:pPr>
          </w:p>
          <w:p w14:paraId="405E488B" w14:textId="3FF2C6B7" w:rsidR="002350E8" w:rsidRPr="00974085" w:rsidRDefault="002350E8" w:rsidP="00DE2EF3">
            <w:pPr>
              <w:rPr>
                <w:b/>
                <w:sz w:val="28"/>
                <w:szCs w:val="28"/>
              </w:rPr>
            </w:pPr>
          </w:p>
        </w:tc>
        <w:tc>
          <w:tcPr>
            <w:tcW w:w="4878" w:type="dxa"/>
          </w:tcPr>
          <w:p w14:paraId="5030B741" w14:textId="2BF8DD17" w:rsidR="002350E8" w:rsidRPr="00CA423F" w:rsidRDefault="006F24BB" w:rsidP="00DE2EF3">
            <w:pPr>
              <w:shd w:val="clear" w:color="auto" w:fill="FFFFFF"/>
              <w:spacing w:before="100" w:beforeAutospacing="1" w:after="100" w:afterAutospacing="1"/>
              <w:rPr>
                <w:sz w:val="28"/>
                <w:szCs w:val="28"/>
              </w:rPr>
            </w:pPr>
            <w:r w:rsidRPr="006F24BB">
              <w:rPr>
                <w:sz w:val="28"/>
                <w:szCs w:val="28"/>
              </w:rPr>
              <w:t>Includes </w:t>
            </w:r>
            <w:r w:rsidRPr="006F24BB">
              <w:rPr>
                <w:b/>
                <w:bCs/>
                <w:sz w:val="28"/>
                <w:szCs w:val="28"/>
              </w:rPr>
              <w:t>new protections for consumers related to medical debt</w:t>
            </w:r>
            <w:r w:rsidRPr="006F24BB">
              <w:rPr>
                <w:sz w:val="28"/>
                <w:szCs w:val="28"/>
              </w:rPr>
              <w:t xml:space="preserve"> including education for consumers and requiring hospitals to use a uniform application for financial assistance. </w:t>
            </w:r>
          </w:p>
        </w:tc>
        <w:tc>
          <w:tcPr>
            <w:tcW w:w="2453" w:type="dxa"/>
          </w:tcPr>
          <w:p w14:paraId="77F31931" w14:textId="187AFA63" w:rsidR="00DE2EF3" w:rsidRPr="00974085" w:rsidRDefault="00006DAC" w:rsidP="00DE2EF3">
            <w:pPr>
              <w:rPr>
                <w:sz w:val="28"/>
                <w:szCs w:val="28"/>
              </w:rPr>
            </w:pPr>
            <w:r>
              <w:rPr>
                <w:sz w:val="28"/>
                <w:szCs w:val="28"/>
              </w:rPr>
              <w:t>Health/MH Article VII</w:t>
            </w:r>
            <w:r w:rsidR="00DE2EF3" w:rsidRPr="00974085">
              <w:rPr>
                <w:sz w:val="28"/>
                <w:szCs w:val="28"/>
              </w:rPr>
              <w:t xml:space="preserve">, Part </w:t>
            </w:r>
            <w:r w:rsidR="006F24BB">
              <w:rPr>
                <w:sz w:val="28"/>
                <w:szCs w:val="28"/>
              </w:rPr>
              <w:t>Y</w:t>
            </w:r>
          </w:p>
        </w:tc>
        <w:tc>
          <w:tcPr>
            <w:tcW w:w="2378" w:type="dxa"/>
          </w:tcPr>
          <w:p w14:paraId="441A722C" w14:textId="2D9B82AE" w:rsidR="00DE2EF3" w:rsidRPr="00F8767D" w:rsidRDefault="00DE2EF3" w:rsidP="00DE2EF3">
            <w:pPr>
              <w:rPr>
                <w:color w:val="FF0000"/>
                <w:sz w:val="28"/>
                <w:szCs w:val="28"/>
              </w:rPr>
            </w:pPr>
          </w:p>
        </w:tc>
      </w:tr>
      <w:tr w:rsidR="00752EA0" w:rsidRPr="003D2C10" w14:paraId="2B945CE6" w14:textId="77777777" w:rsidTr="00D74469">
        <w:tc>
          <w:tcPr>
            <w:tcW w:w="3241" w:type="dxa"/>
          </w:tcPr>
          <w:p w14:paraId="7E483970" w14:textId="1E6702B0" w:rsidR="00752EA0" w:rsidRPr="00357089" w:rsidRDefault="00752EA0" w:rsidP="00DE2EF3">
            <w:pPr>
              <w:rPr>
                <w:b/>
                <w:sz w:val="28"/>
                <w:szCs w:val="28"/>
                <w:highlight w:val="yellow"/>
              </w:rPr>
            </w:pPr>
            <w:r w:rsidRPr="00A96E06">
              <w:rPr>
                <w:b/>
                <w:sz w:val="28"/>
                <w:szCs w:val="28"/>
              </w:rPr>
              <w:t>Indigent Care</w:t>
            </w:r>
            <w:r w:rsidR="00A96E06" w:rsidRPr="00A96E06">
              <w:rPr>
                <w:b/>
                <w:sz w:val="28"/>
                <w:szCs w:val="28"/>
              </w:rPr>
              <w:t xml:space="preserve"> Pool, Rate Increase and VAPAP E</w:t>
            </w:r>
            <w:r w:rsidRPr="00A96E06">
              <w:rPr>
                <w:b/>
                <w:sz w:val="28"/>
                <w:szCs w:val="28"/>
              </w:rPr>
              <w:t>xtension</w:t>
            </w:r>
          </w:p>
        </w:tc>
        <w:tc>
          <w:tcPr>
            <w:tcW w:w="4878" w:type="dxa"/>
          </w:tcPr>
          <w:p w14:paraId="33D066F6" w14:textId="65E2CAE3" w:rsidR="00752EA0" w:rsidRPr="00752EA0" w:rsidRDefault="00752EA0" w:rsidP="00752EA0">
            <w:pPr>
              <w:shd w:val="clear" w:color="auto" w:fill="FFFFFF"/>
              <w:spacing w:before="100" w:beforeAutospacing="1" w:after="100" w:afterAutospacing="1"/>
              <w:rPr>
                <w:sz w:val="28"/>
                <w:szCs w:val="28"/>
              </w:rPr>
            </w:pPr>
            <w:r>
              <w:rPr>
                <w:sz w:val="28"/>
                <w:szCs w:val="28"/>
              </w:rPr>
              <w:t>R</w:t>
            </w:r>
            <w:r w:rsidRPr="00752EA0">
              <w:rPr>
                <w:sz w:val="28"/>
                <w:szCs w:val="28"/>
              </w:rPr>
              <w:t xml:space="preserve">educing Indigent Care Pool funding by $42.7M, increasing inpatient hospital rates by 5% to offset revenue losses from 340B due to pharmacy benefit transition, expand VAPAP eligibility to </w:t>
            </w:r>
            <w:r w:rsidR="00A96E06">
              <w:rPr>
                <w:sz w:val="28"/>
                <w:szCs w:val="28"/>
              </w:rPr>
              <w:t>providers formed as a DSRIP PPS.</w:t>
            </w:r>
          </w:p>
        </w:tc>
        <w:tc>
          <w:tcPr>
            <w:tcW w:w="2453" w:type="dxa"/>
          </w:tcPr>
          <w:p w14:paraId="5D0ACD26" w14:textId="083D4423" w:rsidR="00752EA0" w:rsidRDefault="00752EA0" w:rsidP="00977C8A">
            <w:pPr>
              <w:rPr>
                <w:sz w:val="28"/>
                <w:szCs w:val="28"/>
              </w:rPr>
            </w:pPr>
            <w:r>
              <w:rPr>
                <w:sz w:val="28"/>
                <w:szCs w:val="28"/>
              </w:rPr>
              <w:t xml:space="preserve">Health/MH Article VII, Part </w:t>
            </w:r>
            <w:r w:rsidR="00977C8A">
              <w:rPr>
                <w:sz w:val="28"/>
                <w:szCs w:val="28"/>
              </w:rPr>
              <w:t>E</w:t>
            </w:r>
            <w:r>
              <w:rPr>
                <w:sz w:val="28"/>
                <w:szCs w:val="28"/>
              </w:rPr>
              <w:t xml:space="preserve"> </w:t>
            </w:r>
          </w:p>
        </w:tc>
        <w:tc>
          <w:tcPr>
            <w:tcW w:w="2378" w:type="dxa"/>
          </w:tcPr>
          <w:p w14:paraId="026D0639" w14:textId="77777777" w:rsidR="00752EA0" w:rsidRPr="00F8767D" w:rsidRDefault="00752EA0" w:rsidP="00DE2EF3">
            <w:pPr>
              <w:rPr>
                <w:color w:val="FF0000"/>
                <w:sz w:val="28"/>
                <w:szCs w:val="28"/>
              </w:rPr>
            </w:pPr>
          </w:p>
        </w:tc>
      </w:tr>
      <w:tr w:rsidR="00752EA0" w:rsidRPr="003D2C10" w14:paraId="0C481AC2" w14:textId="77777777" w:rsidTr="00D74469">
        <w:tc>
          <w:tcPr>
            <w:tcW w:w="3241" w:type="dxa"/>
          </w:tcPr>
          <w:p w14:paraId="0A74D560" w14:textId="0D7B6084" w:rsidR="00752EA0" w:rsidRPr="00974085" w:rsidRDefault="00752EA0" w:rsidP="00DE2EF3">
            <w:pPr>
              <w:rPr>
                <w:b/>
                <w:sz w:val="28"/>
                <w:szCs w:val="28"/>
              </w:rPr>
            </w:pPr>
            <w:r w:rsidRPr="00A96E06">
              <w:rPr>
                <w:b/>
                <w:sz w:val="28"/>
                <w:szCs w:val="28"/>
              </w:rPr>
              <w:t>Rural Hospital Community Forum</w:t>
            </w:r>
          </w:p>
        </w:tc>
        <w:tc>
          <w:tcPr>
            <w:tcW w:w="4878" w:type="dxa"/>
          </w:tcPr>
          <w:p w14:paraId="0359C824" w14:textId="2275D101" w:rsidR="00752EA0" w:rsidRPr="00752EA0" w:rsidRDefault="00752EA0" w:rsidP="00752EA0">
            <w:pPr>
              <w:shd w:val="clear" w:color="auto" w:fill="FFFFFF"/>
              <w:spacing w:before="100" w:beforeAutospacing="1" w:after="100" w:afterAutospacing="1"/>
              <w:rPr>
                <w:sz w:val="28"/>
                <w:szCs w:val="28"/>
              </w:rPr>
            </w:pPr>
            <w:r>
              <w:rPr>
                <w:sz w:val="28"/>
                <w:szCs w:val="28"/>
              </w:rPr>
              <w:t>Requiring</w:t>
            </w:r>
            <w:r w:rsidRPr="00752EA0">
              <w:rPr>
                <w:sz w:val="28"/>
                <w:szCs w:val="28"/>
              </w:rPr>
              <w:t xml:space="preserve"> a public community forum be held at least 30 days before application for Rural Emergency Hospital designation and that the hospital notify OMH and OASAS of inpatient psych beds or substance abuse treatment </w:t>
            </w:r>
            <w:r w:rsidRPr="00752EA0">
              <w:rPr>
                <w:sz w:val="28"/>
                <w:szCs w:val="28"/>
              </w:rPr>
              <w:lastRenderedPageBreak/>
              <w:t>programs in the facility prior to the forum.</w:t>
            </w:r>
          </w:p>
          <w:p w14:paraId="3F2A8CEE" w14:textId="77777777" w:rsidR="00752EA0" w:rsidRPr="00974085" w:rsidRDefault="00752EA0" w:rsidP="00DE2EF3">
            <w:pPr>
              <w:shd w:val="clear" w:color="auto" w:fill="FFFFFF"/>
              <w:spacing w:before="100" w:beforeAutospacing="1" w:after="100" w:afterAutospacing="1"/>
              <w:rPr>
                <w:sz w:val="28"/>
                <w:szCs w:val="28"/>
              </w:rPr>
            </w:pPr>
          </w:p>
        </w:tc>
        <w:tc>
          <w:tcPr>
            <w:tcW w:w="2453" w:type="dxa"/>
          </w:tcPr>
          <w:p w14:paraId="5E6D641F" w14:textId="14A6CF7E" w:rsidR="00752EA0" w:rsidRDefault="00752EA0" w:rsidP="00DE2EF3">
            <w:pPr>
              <w:rPr>
                <w:sz w:val="28"/>
                <w:szCs w:val="28"/>
              </w:rPr>
            </w:pPr>
            <w:r>
              <w:rPr>
                <w:sz w:val="28"/>
                <w:szCs w:val="28"/>
              </w:rPr>
              <w:lastRenderedPageBreak/>
              <w:t>Health/MH Article VII, Part E</w:t>
            </w:r>
          </w:p>
        </w:tc>
        <w:tc>
          <w:tcPr>
            <w:tcW w:w="2378" w:type="dxa"/>
          </w:tcPr>
          <w:p w14:paraId="25A6D50D" w14:textId="77777777" w:rsidR="00752EA0" w:rsidRPr="00F8767D" w:rsidRDefault="00752EA0" w:rsidP="00DE2EF3">
            <w:pPr>
              <w:rPr>
                <w:color w:val="FF0000"/>
                <w:sz w:val="28"/>
                <w:szCs w:val="28"/>
              </w:rPr>
            </w:pPr>
          </w:p>
        </w:tc>
      </w:tr>
      <w:tr w:rsidR="006976A7" w:rsidRPr="003D2C10" w14:paraId="47DC27CE" w14:textId="77777777" w:rsidTr="00D74469">
        <w:tc>
          <w:tcPr>
            <w:tcW w:w="3241" w:type="dxa"/>
          </w:tcPr>
          <w:p w14:paraId="5B9FF7B4" w14:textId="564A554F" w:rsidR="006976A7" w:rsidRPr="00A96E06" w:rsidRDefault="006976A7" w:rsidP="00DE2EF3">
            <w:pPr>
              <w:rPr>
                <w:b/>
                <w:sz w:val="28"/>
                <w:szCs w:val="28"/>
              </w:rPr>
            </w:pPr>
            <w:r>
              <w:rPr>
                <w:b/>
                <w:sz w:val="28"/>
                <w:szCs w:val="28"/>
              </w:rPr>
              <w:t>Site of Service Review</w:t>
            </w:r>
          </w:p>
        </w:tc>
        <w:tc>
          <w:tcPr>
            <w:tcW w:w="4878" w:type="dxa"/>
          </w:tcPr>
          <w:p w14:paraId="22EEAAB4" w14:textId="52AA58D3" w:rsidR="006976A7" w:rsidRPr="00A96E06" w:rsidRDefault="006976A7" w:rsidP="00752EA0">
            <w:pPr>
              <w:shd w:val="clear" w:color="auto" w:fill="FFFFFF"/>
              <w:spacing w:before="100" w:beforeAutospacing="1" w:after="100" w:afterAutospacing="1"/>
              <w:rPr>
                <w:sz w:val="28"/>
                <w:szCs w:val="28"/>
              </w:rPr>
            </w:pPr>
            <w:r>
              <w:rPr>
                <w:sz w:val="28"/>
                <w:szCs w:val="28"/>
              </w:rPr>
              <w:t>Establishes that the review by a health insurer into whether a procedure was medically necessary when it was performed at a hospital-based outpatient clinic rather than a free-standing ambulatory surgery center constitutes a utilization review, including member appeal rights.</w:t>
            </w:r>
          </w:p>
        </w:tc>
        <w:tc>
          <w:tcPr>
            <w:tcW w:w="2453" w:type="dxa"/>
          </w:tcPr>
          <w:p w14:paraId="39178DF6" w14:textId="2044AACE" w:rsidR="006976A7" w:rsidRDefault="006976A7" w:rsidP="00DE2EF3">
            <w:pPr>
              <w:rPr>
                <w:sz w:val="28"/>
                <w:szCs w:val="28"/>
              </w:rPr>
            </w:pPr>
            <w:r>
              <w:rPr>
                <w:sz w:val="28"/>
                <w:szCs w:val="28"/>
              </w:rPr>
              <w:t>Health/MH Article VII, Part L</w:t>
            </w:r>
          </w:p>
        </w:tc>
        <w:tc>
          <w:tcPr>
            <w:tcW w:w="2378" w:type="dxa"/>
          </w:tcPr>
          <w:p w14:paraId="57ADF6A6" w14:textId="77777777" w:rsidR="006976A7" w:rsidRPr="00F8767D" w:rsidRDefault="006976A7" w:rsidP="00DE2EF3">
            <w:pPr>
              <w:rPr>
                <w:color w:val="FF0000"/>
                <w:sz w:val="28"/>
                <w:szCs w:val="28"/>
              </w:rPr>
            </w:pPr>
          </w:p>
        </w:tc>
      </w:tr>
      <w:tr w:rsidR="00752EA0" w:rsidRPr="003D2C10" w14:paraId="71062BDE" w14:textId="77777777" w:rsidTr="00D74469">
        <w:tc>
          <w:tcPr>
            <w:tcW w:w="3241" w:type="dxa"/>
          </w:tcPr>
          <w:p w14:paraId="3186DAE1" w14:textId="36D0DD06" w:rsidR="00752EA0" w:rsidRDefault="00752EA0" w:rsidP="00DE2EF3">
            <w:pPr>
              <w:rPr>
                <w:b/>
                <w:sz w:val="28"/>
                <w:szCs w:val="28"/>
              </w:rPr>
            </w:pPr>
            <w:r w:rsidRPr="00A96E06">
              <w:rPr>
                <w:b/>
                <w:sz w:val="28"/>
                <w:szCs w:val="28"/>
              </w:rPr>
              <w:t xml:space="preserve">Strengthening </w:t>
            </w:r>
            <w:r w:rsidR="00A96E06" w:rsidRPr="00A96E06">
              <w:rPr>
                <w:b/>
                <w:sz w:val="28"/>
                <w:szCs w:val="28"/>
              </w:rPr>
              <w:t xml:space="preserve">Healthcare Facility </w:t>
            </w:r>
            <w:r w:rsidRPr="00A96E06">
              <w:rPr>
                <w:b/>
                <w:sz w:val="28"/>
                <w:szCs w:val="28"/>
              </w:rPr>
              <w:t>Licensing Review Rules</w:t>
            </w:r>
            <w:r>
              <w:rPr>
                <w:b/>
                <w:sz w:val="28"/>
                <w:szCs w:val="28"/>
              </w:rPr>
              <w:t xml:space="preserve"> </w:t>
            </w:r>
          </w:p>
        </w:tc>
        <w:tc>
          <w:tcPr>
            <w:tcW w:w="4878" w:type="dxa"/>
          </w:tcPr>
          <w:p w14:paraId="3C75EDB1" w14:textId="1A7810D8" w:rsidR="00752EA0" w:rsidRPr="00A96E06" w:rsidRDefault="00752EA0" w:rsidP="00752EA0">
            <w:pPr>
              <w:shd w:val="clear" w:color="auto" w:fill="FFFFFF"/>
              <w:spacing w:before="100" w:beforeAutospacing="1" w:after="100" w:afterAutospacing="1"/>
              <w:rPr>
                <w:sz w:val="28"/>
                <w:szCs w:val="28"/>
              </w:rPr>
            </w:pPr>
            <w:r w:rsidRPr="00A96E06">
              <w:rPr>
                <w:sz w:val="28"/>
                <w:szCs w:val="28"/>
              </w:rPr>
              <w:t>Strengthens the </w:t>
            </w:r>
            <w:r w:rsidRPr="00A96E06">
              <w:rPr>
                <w:bCs/>
                <w:sz w:val="28"/>
                <w:szCs w:val="28"/>
              </w:rPr>
              <w:t>review of applicants seeking to become hospitals, nursing homes, D&amp;TCs and other licensed facilities.</w:t>
            </w:r>
            <w:r w:rsidRPr="00A96E06">
              <w:rPr>
                <w:sz w:val="28"/>
                <w:szCs w:val="28"/>
              </w:rPr>
              <w:t>  Provides for review and oversight of material transactions by investor-backed entities.</w:t>
            </w:r>
          </w:p>
          <w:p w14:paraId="1D87AB4E" w14:textId="77777777" w:rsidR="00752EA0" w:rsidRDefault="00752EA0" w:rsidP="00752EA0">
            <w:pPr>
              <w:shd w:val="clear" w:color="auto" w:fill="FFFFFF"/>
              <w:spacing w:before="100" w:beforeAutospacing="1" w:after="100" w:afterAutospacing="1"/>
              <w:rPr>
                <w:sz w:val="28"/>
                <w:szCs w:val="28"/>
              </w:rPr>
            </w:pPr>
          </w:p>
        </w:tc>
        <w:tc>
          <w:tcPr>
            <w:tcW w:w="2453" w:type="dxa"/>
          </w:tcPr>
          <w:p w14:paraId="78C38056" w14:textId="443D74BE" w:rsidR="00752EA0" w:rsidRDefault="00752EA0" w:rsidP="00DE2EF3">
            <w:pPr>
              <w:rPr>
                <w:sz w:val="28"/>
                <w:szCs w:val="28"/>
              </w:rPr>
            </w:pPr>
            <w:r>
              <w:rPr>
                <w:sz w:val="28"/>
                <w:szCs w:val="28"/>
              </w:rPr>
              <w:t>Health/MH Article VII, Part M</w:t>
            </w:r>
          </w:p>
        </w:tc>
        <w:tc>
          <w:tcPr>
            <w:tcW w:w="2378" w:type="dxa"/>
          </w:tcPr>
          <w:p w14:paraId="7F1F5B80" w14:textId="77777777" w:rsidR="00752EA0" w:rsidRPr="00F8767D" w:rsidRDefault="00752EA0" w:rsidP="00DE2EF3">
            <w:pPr>
              <w:rPr>
                <w:color w:val="FF0000"/>
                <w:sz w:val="28"/>
                <w:szCs w:val="28"/>
              </w:rPr>
            </w:pPr>
          </w:p>
        </w:tc>
      </w:tr>
      <w:tr w:rsidR="00D60270" w:rsidRPr="003D2C10" w14:paraId="367C5C00" w14:textId="77777777" w:rsidTr="00D74469">
        <w:tc>
          <w:tcPr>
            <w:tcW w:w="3241" w:type="dxa"/>
          </w:tcPr>
          <w:p w14:paraId="1BFF7EE1" w14:textId="52F607EC" w:rsidR="00D60270" w:rsidRPr="00A96E06" w:rsidRDefault="00D60270" w:rsidP="00D60270">
            <w:pPr>
              <w:rPr>
                <w:b/>
                <w:sz w:val="28"/>
                <w:szCs w:val="28"/>
              </w:rPr>
            </w:pPr>
            <w:r w:rsidRPr="00764FAB">
              <w:rPr>
                <w:b/>
                <w:sz w:val="28"/>
                <w:szCs w:val="28"/>
              </w:rPr>
              <w:t>Statutory Extenders</w:t>
            </w:r>
          </w:p>
        </w:tc>
        <w:tc>
          <w:tcPr>
            <w:tcW w:w="4878" w:type="dxa"/>
          </w:tcPr>
          <w:p w14:paraId="63EAD219" w14:textId="77777777" w:rsidR="00D60270" w:rsidRDefault="00D60270" w:rsidP="00D60270">
            <w:pPr>
              <w:shd w:val="clear" w:color="auto" w:fill="FFFFFF"/>
              <w:spacing w:before="100" w:beforeAutospacing="1" w:after="100" w:afterAutospacing="1"/>
              <w:rPr>
                <w:rFonts w:cs="Arial"/>
                <w:color w:val="222222"/>
                <w:sz w:val="28"/>
                <w:szCs w:val="28"/>
              </w:rPr>
            </w:pPr>
            <w:r>
              <w:rPr>
                <w:rFonts w:cs="Arial"/>
                <w:color w:val="222222"/>
                <w:sz w:val="28"/>
                <w:szCs w:val="28"/>
              </w:rPr>
              <w:t>Includes the following program extenders:</w:t>
            </w:r>
          </w:p>
          <w:p w14:paraId="56AD7BE3" w14:textId="77777777" w:rsidR="00D60270" w:rsidRDefault="00D60270" w:rsidP="00D60270">
            <w:pPr>
              <w:pStyle w:val="ListParagraph"/>
              <w:numPr>
                <w:ilvl w:val="0"/>
                <w:numId w:val="7"/>
              </w:numPr>
              <w:shd w:val="clear" w:color="auto" w:fill="FFFFFF"/>
              <w:spacing w:before="100" w:beforeAutospacing="1" w:after="100" w:afterAutospacing="1"/>
              <w:ind w:left="331" w:hanging="270"/>
              <w:rPr>
                <w:rFonts w:cs="Arial"/>
                <w:color w:val="222222"/>
                <w:sz w:val="28"/>
                <w:szCs w:val="28"/>
              </w:rPr>
            </w:pPr>
            <w:r>
              <w:rPr>
                <w:rFonts w:cs="Arial"/>
                <w:color w:val="222222"/>
                <w:sz w:val="28"/>
                <w:szCs w:val="28"/>
              </w:rPr>
              <w:t xml:space="preserve">Extends the two-month cooling off period after the termination of a contract between an Article 44 health </w:t>
            </w:r>
            <w:r>
              <w:rPr>
                <w:rFonts w:cs="Arial"/>
                <w:color w:val="222222"/>
                <w:sz w:val="28"/>
                <w:szCs w:val="28"/>
              </w:rPr>
              <w:lastRenderedPageBreak/>
              <w:t xml:space="preserve">plan and a hospital through June 30, 2025. </w:t>
            </w:r>
          </w:p>
          <w:p w14:paraId="7438D07F" w14:textId="77777777" w:rsidR="00D60270" w:rsidRDefault="00D60270" w:rsidP="00D60270">
            <w:pPr>
              <w:pStyle w:val="ListParagraph"/>
              <w:numPr>
                <w:ilvl w:val="0"/>
                <w:numId w:val="7"/>
              </w:numPr>
              <w:shd w:val="clear" w:color="auto" w:fill="FFFFFF"/>
              <w:spacing w:before="100" w:beforeAutospacing="1" w:after="100" w:afterAutospacing="1"/>
              <w:ind w:left="331" w:hanging="270"/>
              <w:rPr>
                <w:rFonts w:cs="Arial"/>
                <w:color w:val="222222"/>
                <w:sz w:val="28"/>
                <w:szCs w:val="28"/>
              </w:rPr>
            </w:pPr>
            <w:r>
              <w:rPr>
                <w:rFonts w:cs="Arial"/>
                <w:color w:val="222222"/>
                <w:sz w:val="28"/>
                <w:szCs w:val="28"/>
              </w:rPr>
              <w:t>Extends provisions related to the NYS Medical Care Facilities Financing Act, which permits flexibility in contracting for goods and services by State-operated hospitals through March 31, 2028.</w:t>
            </w:r>
          </w:p>
          <w:p w14:paraId="08E1F91F" w14:textId="5589C3D1" w:rsidR="00D60270" w:rsidRDefault="00D60270" w:rsidP="00D60270">
            <w:pPr>
              <w:pStyle w:val="ListParagraph"/>
              <w:numPr>
                <w:ilvl w:val="0"/>
                <w:numId w:val="7"/>
              </w:numPr>
              <w:shd w:val="clear" w:color="auto" w:fill="FFFFFF"/>
              <w:spacing w:before="100" w:beforeAutospacing="1" w:after="100" w:afterAutospacing="1"/>
              <w:ind w:left="331" w:hanging="270"/>
              <w:rPr>
                <w:rFonts w:cs="Arial"/>
                <w:color w:val="222222"/>
                <w:sz w:val="28"/>
                <w:szCs w:val="28"/>
              </w:rPr>
            </w:pPr>
            <w:r>
              <w:rPr>
                <w:rFonts w:cs="Arial"/>
                <w:color w:val="222222"/>
                <w:sz w:val="28"/>
                <w:szCs w:val="28"/>
              </w:rPr>
              <w:t>Extends the elimination of the trend factor for service for general hospital and nursing home reimbursement th</w:t>
            </w:r>
            <w:r w:rsidR="003102D5">
              <w:rPr>
                <w:rFonts w:cs="Arial"/>
                <w:color w:val="222222"/>
                <w:sz w:val="28"/>
                <w:szCs w:val="28"/>
              </w:rPr>
              <w:t>rou</w:t>
            </w:r>
            <w:r>
              <w:rPr>
                <w:rFonts w:cs="Arial"/>
                <w:color w:val="222222"/>
                <w:sz w:val="28"/>
                <w:szCs w:val="28"/>
              </w:rPr>
              <w:t>gh March 31, 2025.</w:t>
            </w:r>
          </w:p>
          <w:p w14:paraId="74552D72" w14:textId="77777777" w:rsidR="00D60270" w:rsidRDefault="00D60270" w:rsidP="00D60270">
            <w:pPr>
              <w:pStyle w:val="ListParagraph"/>
              <w:numPr>
                <w:ilvl w:val="0"/>
                <w:numId w:val="7"/>
              </w:numPr>
              <w:shd w:val="clear" w:color="auto" w:fill="FFFFFF"/>
              <w:spacing w:before="100" w:beforeAutospacing="1" w:after="100" w:afterAutospacing="1"/>
              <w:ind w:left="331" w:hanging="270"/>
              <w:rPr>
                <w:rFonts w:cs="Arial"/>
                <w:color w:val="222222"/>
                <w:sz w:val="28"/>
                <w:szCs w:val="28"/>
              </w:rPr>
            </w:pPr>
            <w:r>
              <w:rPr>
                <w:rFonts w:cs="Arial"/>
                <w:color w:val="222222"/>
                <w:sz w:val="28"/>
                <w:szCs w:val="28"/>
              </w:rPr>
              <w:t xml:space="preserve">Extends authorization related to the financing of certain health care capital improvements through March 31, 2025. </w:t>
            </w:r>
          </w:p>
          <w:p w14:paraId="33B34FA3" w14:textId="6ACE8E0E" w:rsidR="00D60270" w:rsidRPr="00D60270" w:rsidRDefault="00D60270" w:rsidP="00D60270">
            <w:pPr>
              <w:pStyle w:val="ListParagraph"/>
              <w:numPr>
                <w:ilvl w:val="0"/>
                <w:numId w:val="7"/>
              </w:numPr>
              <w:shd w:val="clear" w:color="auto" w:fill="FFFFFF"/>
              <w:spacing w:before="100" w:beforeAutospacing="1" w:after="100" w:afterAutospacing="1"/>
              <w:ind w:left="331" w:hanging="270"/>
              <w:rPr>
                <w:rFonts w:cs="Arial"/>
                <w:color w:val="222222"/>
                <w:sz w:val="28"/>
                <w:szCs w:val="28"/>
              </w:rPr>
            </w:pPr>
            <w:r>
              <w:rPr>
                <w:rFonts w:cs="Arial"/>
                <w:color w:val="222222"/>
                <w:sz w:val="28"/>
                <w:szCs w:val="28"/>
              </w:rPr>
              <w:t>Extends the health facility cash assessment program through March 31, 2025.</w:t>
            </w:r>
          </w:p>
        </w:tc>
        <w:tc>
          <w:tcPr>
            <w:tcW w:w="2453" w:type="dxa"/>
          </w:tcPr>
          <w:p w14:paraId="0102E826" w14:textId="439AC1E6" w:rsidR="00D60270" w:rsidRDefault="00D60270" w:rsidP="00D60270">
            <w:pPr>
              <w:rPr>
                <w:sz w:val="28"/>
                <w:szCs w:val="28"/>
              </w:rPr>
            </w:pPr>
            <w:r>
              <w:rPr>
                <w:sz w:val="28"/>
                <w:szCs w:val="28"/>
              </w:rPr>
              <w:lastRenderedPageBreak/>
              <w:t>Health/MH Article VII Part B</w:t>
            </w:r>
          </w:p>
        </w:tc>
        <w:tc>
          <w:tcPr>
            <w:tcW w:w="2378" w:type="dxa"/>
          </w:tcPr>
          <w:p w14:paraId="6790BBAA" w14:textId="77777777" w:rsidR="00D60270" w:rsidRPr="00F8767D" w:rsidRDefault="00D60270" w:rsidP="00D60270">
            <w:pPr>
              <w:rPr>
                <w:color w:val="FF0000"/>
                <w:sz w:val="28"/>
                <w:szCs w:val="28"/>
              </w:rPr>
            </w:pPr>
          </w:p>
        </w:tc>
      </w:tr>
      <w:tr w:rsidR="00D60270" w:rsidRPr="003D2C10" w14:paraId="029C34E5" w14:textId="77777777" w:rsidTr="00C31899">
        <w:trPr>
          <w:trHeight w:val="576"/>
        </w:trPr>
        <w:tc>
          <w:tcPr>
            <w:tcW w:w="12950" w:type="dxa"/>
            <w:gridSpan w:val="4"/>
            <w:shd w:val="clear" w:color="auto" w:fill="B8CCE4" w:themeFill="accent1" w:themeFillTint="66"/>
            <w:vAlign w:val="center"/>
          </w:tcPr>
          <w:p w14:paraId="0E62E29C" w14:textId="56AC0C29" w:rsidR="00D60270" w:rsidRPr="00F8767D" w:rsidRDefault="00D60270" w:rsidP="00D60270">
            <w:pPr>
              <w:pStyle w:val="Heading2"/>
              <w:rPr>
                <w:rFonts w:asciiTheme="minorHAnsi" w:hAnsiTheme="minorHAnsi"/>
                <w:i/>
                <w:iCs/>
                <w:color w:val="FF0000"/>
                <w:sz w:val="28"/>
                <w:szCs w:val="28"/>
              </w:rPr>
            </w:pPr>
            <w:bookmarkStart w:id="3" w:name="_Toc504381468"/>
            <w:bookmarkStart w:id="4" w:name="_Hlk93575248"/>
            <w:r w:rsidRPr="001F1A63">
              <w:rPr>
                <w:rFonts w:asciiTheme="minorHAnsi" w:hAnsiTheme="minorHAnsi"/>
                <w:i/>
                <w:iCs/>
                <w:color w:val="auto"/>
                <w:sz w:val="28"/>
                <w:szCs w:val="28"/>
              </w:rPr>
              <w:t>LONG TERM CARE/ HOME CARE/ NURSING HOMES</w:t>
            </w:r>
            <w:bookmarkEnd w:id="3"/>
          </w:p>
        </w:tc>
      </w:tr>
      <w:tr w:rsidR="00386769" w:rsidRPr="003D2C10" w14:paraId="561176A7" w14:textId="77777777" w:rsidTr="00D74469">
        <w:tc>
          <w:tcPr>
            <w:tcW w:w="3241" w:type="dxa"/>
          </w:tcPr>
          <w:p w14:paraId="28ABDF78" w14:textId="31FA4B58" w:rsidR="00386769" w:rsidRPr="00A96E06" w:rsidRDefault="00386769" w:rsidP="00D60270">
            <w:pPr>
              <w:rPr>
                <w:b/>
                <w:sz w:val="28"/>
                <w:szCs w:val="28"/>
              </w:rPr>
            </w:pPr>
            <w:r w:rsidRPr="00386769">
              <w:rPr>
                <w:b/>
                <w:sz w:val="28"/>
                <w:szCs w:val="28"/>
              </w:rPr>
              <w:t>Private Pay -Elder Law</w:t>
            </w:r>
          </w:p>
        </w:tc>
        <w:tc>
          <w:tcPr>
            <w:tcW w:w="4878" w:type="dxa"/>
          </w:tcPr>
          <w:p w14:paraId="64A8CFE4" w14:textId="007EC54F" w:rsidR="00386769" w:rsidRPr="00BD2D8D" w:rsidRDefault="00386769" w:rsidP="00BD2D8D">
            <w:pPr>
              <w:shd w:val="clear" w:color="auto" w:fill="FFFFFF"/>
              <w:rPr>
                <w:rFonts w:cs="Calibri"/>
                <w:color w:val="292631"/>
                <w:sz w:val="28"/>
                <w:szCs w:val="28"/>
              </w:rPr>
            </w:pPr>
            <w:r w:rsidRPr="00386769">
              <w:rPr>
                <w:rFonts w:cs="Calibri"/>
                <w:color w:val="292631"/>
                <w:sz w:val="28"/>
                <w:szCs w:val="28"/>
              </w:rPr>
              <w:t xml:space="preserve">Decreases the income threshold to access the Private Pay program, from 400% of the federal poverty level (FPL) to 250% of the federal poverty level, to allow </w:t>
            </w:r>
            <w:r w:rsidRPr="00386769">
              <w:rPr>
                <w:rFonts w:cs="Calibri"/>
                <w:color w:val="292631"/>
                <w:sz w:val="28"/>
                <w:szCs w:val="28"/>
              </w:rPr>
              <w:lastRenderedPageBreak/>
              <w:t>more seniors to access the program which allows seniors to purchase services from Office for Aging Programs (nutrition, home services, etc.).</w:t>
            </w:r>
          </w:p>
        </w:tc>
        <w:tc>
          <w:tcPr>
            <w:tcW w:w="2453" w:type="dxa"/>
          </w:tcPr>
          <w:p w14:paraId="3B3C3ABD" w14:textId="5BB252CD" w:rsidR="00386769" w:rsidRDefault="00386769" w:rsidP="00BD2D8D">
            <w:pPr>
              <w:rPr>
                <w:sz w:val="28"/>
                <w:szCs w:val="28"/>
              </w:rPr>
            </w:pPr>
            <w:r>
              <w:rPr>
                <w:sz w:val="28"/>
                <w:szCs w:val="28"/>
              </w:rPr>
              <w:lastRenderedPageBreak/>
              <w:t>Health/MH Article VII, Part G</w:t>
            </w:r>
          </w:p>
        </w:tc>
        <w:tc>
          <w:tcPr>
            <w:tcW w:w="2378" w:type="dxa"/>
          </w:tcPr>
          <w:p w14:paraId="10A6477E" w14:textId="77777777" w:rsidR="00386769" w:rsidRPr="00A96E06" w:rsidRDefault="00386769" w:rsidP="00D60270">
            <w:pPr>
              <w:rPr>
                <w:sz w:val="28"/>
              </w:rPr>
            </w:pPr>
          </w:p>
        </w:tc>
      </w:tr>
      <w:tr w:rsidR="00D60270" w:rsidRPr="003D2C10" w14:paraId="52C11CA5" w14:textId="77777777" w:rsidTr="00D74469">
        <w:tc>
          <w:tcPr>
            <w:tcW w:w="3241" w:type="dxa"/>
          </w:tcPr>
          <w:p w14:paraId="3CB88A6F" w14:textId="37EC8839" w:rsidR="00D60270" w:rsidRPr="003F3B34" w:rsidRDefault="00D60270" w:rsidP="00D60270">
            <w:pPr>
              <w:rPr>
                <w:b/>
                <w:sz w:val="28"/>
                <w:szCs w:val="28"/>
              </w:rPr>
            </w:pPr>
            <w:r w:rsidRPr="00A96E06">
              <w:rPr>
                <w:b/>
                <w:sz w:val="28"/>
                <w:szCs w:val="28"/>
              </w:rPr>
              <w:t>Long Term Care Program Reforms</w:t>
            </w:r>
          </w:p>
        </w:tc>
        <w:tc>
          <w:tcPr>
            <w:tcW w:w="4878" w:type="dxa"/>
          </w:tcPr>
          <w:p w14:paraId="4995F31C" w14:textId="77777777" w:rsidR="00BD2D8D" w:rsidRPr="00BD2D8D" w:rsidRDefault="00BD2D8D" w:rsidP="00BD2D8D">
            <w:pPr>
              <w:shd w:val="clear" w:color="auto" w:fill="FFFFFF"/>
              <w:rPr>
                <w:rFonts w:cs="Calibri"/>
                <w:color w:val="222222"/>
              </w:rPr>
            </w:pPr>
            <w:r w:rsidRPr="00BD2D8D">
              <w:rPr>
                <w:rFonts w:cs="Calibri"/>
                <w:color w:val="292631"/>
                <w:sz w:val="28"/>
                <w:szCs w:val="28"/>
              </w:rPr>
              <w:t>Establish Performance Standards for MLTC programs including commitment to contracting with the minimum number of home care agencies and fiscal intermediaries and:</w:t>
            </w:r>
          </w:p>
          <w:p w14:paraId="189C465A" w14:textId="22F4D5B5" w:rsidR="00BD2D8D" w:rsidRPr="00BD2D8D" w:rsidRDefault="00BD2D8D" w:rsidP="00BD2D8D">
            <w:pPr>
              <w:pStyle w:val="ListParagraph"/>
              <w:numPr>
                <w:ilvl w:val="0"/>
                <w:numId w:val="12"/>
              </w:numPr>
              <w:shd w:val="clear" w:color="auto" w:fill="FFFFFF"/>
              <w:ind w:left="421" w:hanging="270"/>
              <w:rPr>
                <w:rFonts w:cs="Calibri"/>
                <w:color w:val="222222"/>
              </w:rPr>
            </w:pPr>
            <w:r w:rsidRPr="00BD2D8D">
              <w:rPr>
                <w:rFonts w:cs="Calibri"/>
                <w:color w:val="292631"/>
                <w:sz w:val="28"/>
                <w:szCs w:val="28"/>
              </w:rPr>
              <w:t>Enrollees of 20,000 or DSNP/</w:t>
            </w:r>
            <w:r>
              <w:rPr>
                <w:rFonts w:cs="Calibri"/>
                <w:color w:val="292631"/>
                <w:sz w:val="28"/>
                <w:szCs w:val="28"/>
              </w:rPr>
              <w:t xml:space="preserve"> </w:t>
            </w:r>
            <w:r w:rsidRPr="00BD2D8D">
              <w:rPr>
                <w:rFonts w:cs="Calibri"/>
                <w:color w:val="292631"/>
                <w:sz w:val="28"/>
                <w:szCs w:val="28"/>
              </w:rPr>
              <w:t>Integrated of 5,000</w:t>
            </w:r>
          </w:p>
          <w:p w14:paraId="3E43A19E" w14:textId="3E35260C" w:rsidR="00BD2D8D" w:rsidRPr="00BD2D8D" w:rsidRDefault="00BD2D8D" w:rsidP="00BD2D8D">
            <w:pPr>
              <w:pStyle w:val="ListParagraph"/>
              <w:numPr>
                <w:ilvl w:val="0"/>
                <w:numId w:val="12"/>
              </w:numPr>
              <w:shd w:val="clear" w:color="auto" w:fill="FFFFFF"/>
              <w:ind w:left="421" w:hanging="270"/>
              <w:rPr>
                <w:rFonts w:cs="Calibri"/>
                <w:color w:val="222222"/>
              </w:rPr>
            </w:pPr>
            <w:r w:rsidRPr="00BD2D8D">
              <w:rPr>
                <w:rFonts w:cs="Calibri"/>
                <w:color w:val="292631"/>
                <w:sz w:val="28"/>
                <w:szCs w:val="28"/>
              </w:rPr>
              <w:t>Maximum wait time criteria</w:t>
            </w:r>
          </w:p>
          <w:p w14:paraId="439C09B5" w14:textId="3F025F21" w:rsidR="00BD2D8D" w:rsidRPr="00BD2D8D" w:rsidRDefault="00BD2D8D" w:rsidP="00BD2D8D">
            <w:pPr>
              <w:pStyle w:val="ListParagraph"/>
              <w:numPr>
                <w:ilvl w:val="0"/>
                <w:numId w:val="12"/>
              </w:numPr>
              <w:shd w:val="clear" w:color="auto" w:fill="FFFFFF"/>
              <w:ind w:left="421" w:hanging="270"/>
              <w:rPr>
                <w:rFonts w:cs="Calibri"/>
                <w:color w:val="222222"/>
              </w:rPr>
            </w:pPr>
            <w:r w:rsidRPr="00BD2D8D">
              <w:rPr>
                <w:rFonts w:cs="Calibri"/>
                <w:color w:val="292631"/>
                <w:sz w:val="28"/>
                <w:szCs w:val="28"/>
              </w:rPr>
              <w:t>Community reinvestment</w:t>
            </w:r>
          </w:p>
          <w:p w14:paraId="542D4064" w14:textId="7D425F87" w:rsidR="00BD2D8D" w:rsidRPr="00BD2D8D" w:rsidRDefault="00BD2D8D" w:rsidP="00BD2D8D">
            <w:pPr>
              <w:pStyle w:val="ListParagraph"/>
              <w:numPr>
                <w:ilvl w:val="0"/>
                <w:numId w:val="12"/>
              </w:numPr>
              <w:shd w:val="clear" w:color="auto" w:fill="FFFFFF"/>
              <w:ind w:left="421" w:hanging="270"/>
              <w:rPr>
                <w:rFonts w:cs="Calibri"/>
                <w:color w:val="222222"/>
              </w:rPr>
            </w:pPr>
            <w:r w:rsidRPr="00BD2D8D">
              <w:rPr>
                <w:rFonts w:cs="Calibri"/>
                <w:color w:val="292631"/>
                <w:sz w:val="28"/>
                <w:szCs w:val="28"/>
              </w:rPr>
              <w:t>Quality Improvement</w:t>
            </w:r>
          </w:p>
          <w:p w14:paraId="670C1BC9" w14:textId="37E565BA" w:rsidR="00BD2D8D" w:rsidRPr="00BD2D8D" w:rsidRDefault="00BD2D8D" w:rsidP="00BD2D8D">
            <w:pPr>
              <w:pStyle w:val="ListParagraph"/>
              <w:numPr>
                <w:ilvl w:val="0"/>
                <w:numId w:val="12"/>
              </w:numPr>
              <w:shd w:val="clear" w:color="auto" w:fill="FFFFFF"/>
              <w:ind w:left="421" w:hanging="270"/>
              <w:rPr>
                <w:rFonts w:cs="Calibri"/>
                <w:color w:val="222222"/>
              </w:rPr>
            </w:pPr>
            <w:r w:rsidRPr="00BD2D8D">
              <w:rPr>
                <w:rFonts w:cs="Calibri"/>
                <w:color w:val="292631"/>
                <w:sz w:val="28"/>
                <w:szCs w:val="28"/>
              </w:rPr>
              <w:t>Accessibility and Geographic distribution of providers</w:t>
            </w:r>
          </w:p>
          <w:p w14:paraId="3789F0D3" w14:textId="3A4931C7" w:rsidR="00D60270" w:rsidRPr="00BD2D8D" w:rsidRDefault="00BD2D8D" w:rsidP="00BD2D8D">
            <w:pPr>
              <w:pStyle w:val="ListParagraph"/>
              <w:numPr>
                <w:ilvl w:val="0"/>
                <w:numId w:val="12"/>
              </w:numPr>
              <w:shd w:val="clear" w:color="auto" w:fill="FFFFFF"/>
              <w:ind w:left="421" w:hanging="270"/>
              <w:rPr>
                <w:rFonts w:cs="Calibri"/>
                <w:color w:val="222222"/>
              </w:rPr>
            </w:pPr>
            <w:r w:rsidRPr="00BD2D8D">
              <w:rPr>
                <w:rFonts w:cs="Calibri"/>
                <w:color w:val="292631"/>
                <w:sz w:val="28"/>
                <w:szCs w:val="28"/>
              </w:rPr>
              <w:t>Value Based Payment; etc.</w:t>
            </w:r>
          </w:p>
        </w:tc>
        <w:tc>
          <w:tcPr>
            <w:tcW w:w="2453" w:type="dxa"/>
          </w:tcPr>
          <w:p w14:paraId="41E8A68B" w14:textId="45EA5E81" w:rsidR="00D60270" w:rsidRPr="003F3B34" w:rsidRDefault="00D60270" w:rsidP="00BD2D8D">
            <w:pPr>
              <w:rPr>
                <w:sz w:val="28"/>
                <w:szCs w:val="28"/>
              </w:rPr>
            </w:pPr>
            <w:r>
              <w:rPr>
                <w:sz w:val="28"/>
                <w:szCs w:val="28"/>
              </w:rPr>
              <w:t>Health/MH Article VII</w:t>
            </w:r>
            <w:r w:rsidRPr="003F3B34">
              <w:rPr>
                <w:sz w:val="28"/>
                <w:szCs w:val="28"/>
              </w:rPr>
              <w:t>,</w:t>
            </w:r>
            <w:r w:rsidR="00BD2D8D">
              <w:rPr>
                <w:sz w:val="28"/>
                <w:szCs w:val="28"/>
              </w:rPr>
              <w:t xml:space="preserve"> </w:t>
            </w:r>
            <w:r w:rsidRPr="003F3B34">
              <w:rPr>
                <w:sz w:val="28"/>
                <w:szCs w:val="28"/>
              </w:rPr>
              <w:t xml:space="preserve">Part </w:t>
            </w:r>
            <w:r>
              <w:rPr>
                <w:sz w:val="28"/>
                <w:szCs w:val="28"/>
              </w:rPr>
              <w:t>I</w:t>
            </w:r>
          </w:p>
        </w:tc>
        <w:tc>
          <w:tcPr>
            <w:tcW w:w="2378" w:type="dxa"/>
          </w:tcPr>
          <w:p w14:paraId="1549FED0" w14:textId="571B1EE2" w:rsidR="00D60270" w:rsidRPr="00F8767D" w:rsidRDefault="00D60270" w:rsidP="00D60270">
            <w:pPr>
              <w:rPr>
                <w:color w:val="FF0000"/>
                <w:sz w:val="28"/>
                <w:szCs w:val="28"/>
              </w:rPr>
            </w:pPr>
            <w:r w:rsidRPr="00A96E06">
              <w:rPr>
                <w:sz w:val="28"/>
              </w:rPr>
              <w:t>State Fiscal Impact of $73 million in FY 2024 and generates $69.6 million in State savings in FY 2025</w:t>
            </w:r>
          </w:p>
        </w:tc>
      </w:tr>
      <w:tr w:rsidR="00BD2D8D" w:rsidRPr="003D2C10" w14:paraId="30ED5554" w14:textId="77777777" w:rsidTr="00BD2D8D">
        <w:tc>
          <w:tcPr>
            <w:tcW w:w="3241" w:type="dxa"/>
          </w:tcPr>
          <w:p w14:paraId="660664D5" w14:textId="16C0A851" w:rsidR="00BD2D8D" w:rsidRPr="00650EC3" w:rsidRDefault="00BD2D8D" w:rsidP="00D60270">
            <w:pPr>
              <w:rPr>
                <w:b/>
                <w:sz w:val="28"/>
                <w:szCs w:val="28"/>
              </w:rPr>
            </w:pPr>
            <w:r w:rsidRPr="00BD2D8D">
              <w:rPr>
                <w:b/>
                <w:sz w:val="28"/>
                <w:szCs w:val="28"/>
              </w:rPr>
              <w:t>MLTC Procurement</w:t>
            </w:r>
          </w:p>
        </w:tc>
        <w:tc>
          <w:tcPr>
            <w:tcW w:w="4878" w:type="dxa"/>
          </w:tcPr>
          <w:p w14:paraId="1E57352B" w14:textId="2FCC5843" w:rsidR="00BD2D8D" w:rsidRDefault="00BD2D8D" w:rsidP="00BD2D8D">
            <w:pPr>
              <w:shd w:val="clear" w:color="auto" w:fill="FFFFFF"/>
              <w:spacing w:before="100" w:beforeAutospacing="1" w:after="100" w:afterAutospacing="1"/>
              <w:rPr>
                <w:rFonts w:cs="Arial"/>
                <w:sz w:val="28"/>
                <w:szCs w:val="28"/>
              </w:rPr>
            </w:pPr>
            <w:r w:rsidRPr="00BD2D8D">
              <w:rPr>
                <w:rFonts w:cs="Arial"/>
                <w:sz w:val="28"/>
                <w:szCs w:val="28"/>
              </w:rPr>
              <w:t>If by 10/24 DOH determines an insufficient MLTC plans meet these standards , DOH would initiate a competitive bid no sooner than 4/1/26.</w:t>
            </w:r>
          </w:p>
        </w:tc>
        <w:tc>
          <w:tcPr>
            <w:tcW w:w="2453" w:type="dxa"/>
          </w:tcPr>
          <w:p w14:paraId="129F7AC8" w14:textId="3F09C794" w:rsidR="00BD2D8D" w:rsidRDefault="00BD2D8D" w:rsidP="00D60270">
            <w:pPr>
              <w:rPr>
                <w:sz w:val="28"/>
                <w:szCs w:val="28"/>
              </w:rPr>
            </w:pPr>
            <w:r>
              <w:rPr>
                <w:sz w:val="28"/>
                <w:szCs w:val="28"/>
              </w:rPr>
              <w:t>Health/MH Article VII</w:t>
            </w:r>
            <w:r w:rsidRPr="003F3B34">
              <w:rPr>
                <w:sz w:val="28"/>
                <w:szCs w:val="28"/>
              </w:rPr>
              <w:t>,</w:t>
            </w:r>
            <w:r>
              <w:rPr>
                <w:sz w:val="28"/>
                <w:szCs w:val="28"/>
              </w:rPr>
              <w:t xml:space="preserve"> </w:t>
            </w:r>
            <w:r w:rsidRPr="003F3B34">
              <w:rPr>
                <w:sz w:val="28"/>
                <w:szCs w:val="28"/>
              </w:rPr>
              <w:t xml:space="preserve">Part </w:t>
            </w:r>
            <w:r>
              <w:rPr>
                <w:sz w:val="28"/>
                <w:szCs w:val="28"/>
              </w:rPr>
              <w:t>I</w:t>
            </w:r>
          </w:p>
        </w:tc>
        <w:tc>
          <w:tcPr>
            <w:tcW w:w="2378" w:type="dxa"/>
          </w:tcPr>
          <w:p w14:paraId="0B35FB10" w14:textId="77777777" w:rsidR="00BD2D8D" w:rsidRPr="00650EC3" w:rsidRDefault="00BD2D8D" w:rsidP="00D60270">
            <w:pPr>
              <w:rPr>
                <w:sz w:val="28"/>
              </w:rPr>
            </w:pPr>
          </w:p>
        </w:tc>
      </w:tr>
      <w:tr w:rsidR="00BD2D8D" w:rsidRPr="003D2C10" w14:paraId="2D40950D" w14:textId="77777777" w:rsidTr="00BD2D8D">
        <w:tc>
          <w:tcPr>
            <w:tcW w:w="3241" w:type="dxa"/>
          </w:tcPr>
          <w:p w14:paraId="18E3AC74" w14:textId="3F995D55" w:rsidR="00BD2D8D" w:rsidRPr="00650EC3" w:rsidRDefault="00BD2D8D" w:rsidP="00D60270">
            <w:pPr>
              <w:rPr>
                <w:b/>
                <w:sz w:val="28"/>
                <w:szCs w:val="28"/>
              </w:rPr>
            </w:pPr>
            <w:r w:rsidRPr="00BD2D8D">
              <w:rPr>
                <w:b/>
                <w:sz w:val="28"/>
                <w:szCs w:val="28"/>
              </w:rPr>
              <w:t>Repeal of Fiscal Intermediary</w:t>
            </w:r>
            <w:r w:rsidR="003102D5">
              <w:rPr>
                <w:b/>
                <w:sz w:val="28"/>
                <w:szCs w:val="28"/>
              </w:rPr>
              <w:t xml:space="preserve"> (FI) </w:t>
            </w:r>
            <w:r w:rsidRPr="00BD2D8D">
              <w:rPr>
                <w:b/>
                <w:sz w:val="28"/>
                <w:szCs w:val="28"/>
              </w:rPr>
              <w:t>Procurement</w:t>
            </w:r>
          </w:p>
        </w:tc>
        <w:tc>
          <w:tcPr>
            <w:tcW w:w="4878" w:type="dxa"/>
          </w:tcPr>
          <w:p w14:paraId="715BA9D1" w14:textId="6D76DB6D" w:rsidR="00BD2D8D" w:rsidRDefault="00BD2D8D" w:rsidP="00BD2D8D">
            <w:pPr>
              <w:shd w:val="clear" w:color="auto" w:fill="FFFFFF"/>
              <w:spacing w:before="100" w:beforeAutospacing="1" w:after="100" w:afterAutospacing="1"/>
              <w:rPr>
                <w:rFonts w:cs="Arial"/>
                <w:sz w:val="28"/>
                <w:szCs w:val="28"/>
              </w:rPr>
            </w:pPr>
            <w:r w:rsidRPr="00BD2D8D">
              <w:rPr>
                <w:rFonts w:cs="Arial"/>
                <w:sz w:val="28"/>
                <w:szCs w:val="28"/>
              </w:rPr>
              <w:t>Repeals FI procurement</w:t>
            </w:r>
            <w:r>
              <w:rPr>
                <w:rFonts w:cs="Arial"/>
                <w:sz w:val="28"/>
                <w:szCs w:val="28"/>
              </w:rPr>
              <w:t>.</w:t>
            </w:r>
          </w:p>
        </w:tc>
        <w:tc>
          <w:tcPr>
            <w:tcW w:w="2453" w:type="dxa"/>
          </w:tcPr>
          <w:p w14:paraId="648EA24C" w14:textId="59ECB5A3" w:rsidR="00BD2D8D" w:rsidRDefault="00BD2D8D" w:rsidP="00D60270">
            <w:pPr>
              <w:rPr>
                <w:sz w:val="28"/>
                <w:szCs w:val="28"/>
              </w:rPr>
            </w:pPr>
            <w:r>
              <w:rPr>
                <w:sz w:val="28"/>
                <w:szCs w:val="28"/>
              </w:rPr>
              <w:t>Health/MH Article VII</w:t>
            </w:r>
            <w:r w:rsidRPr="003F3B34">
              <w:rPr>
                <w:sz w:val="28"/>
                <w:szCs w:val="28"/>
              </w:rPr>
              <w:t>,</w:t>
            </w:r>
            <w:r>
              <w:rPr>
                <w:sz w:val="28"/>
                <w:szCs w:val="28"/>
              </w:rPr>
              <w:t xml:space="preserve"> </w:t>
            </w:r>
            <w:r w:rsidRPr="003F3B34">
              <w:rPr>
                <w:sz w:val="28"/>
                <w:szCs w:val="28"/>
              </w:rPr>
              <w:t xml:space="preserve">Part </w:t>
            </w:r>
            <w:r>
              <w:rPr>
                <w:sz w:val="28"/>
                <w:szCs w:val="28"/>
              </w:rPr>
              <w:t>I</w:t>
            </w:r>
          </w:p>
        </w:tc>
        <w:tc>
          <w:tcPr>
            <w:tcW w:w="2378" w:type="dxa"/>
          </w:tcPr>
          <w:p w14:paraId="4EF522B0" w14:textId="77777777" w:rsidR="00BD2D8D" w:rsidRPr="00650EC3" w:rsidRDefault="00BD2D8D" w:rsidP="00D60270">
            <w:pPr>
              <w:rPr>
                <w:sz w:val="28"/>
              </w:rPr>
            </w:pPr>
          </w:p>
        </w:tc>
      </w:tr>
      <w:tr w:rsidR="00BD2D8D" w:rsidRPr="003D2C10" w14:paraId="33D6D97E" w14:textId="77777777" w:rsidTr="00BD2D8D">
        <w:tc>
          <w:tcPr>
            <w:tcW w:w="3241" w:type="dxa"/>
          </w:tcPr>
          <w:p w14:paraId="28328632" w14:textId="2BC1B30F" w:rsidR="00BD2D8D" w:rsidRPr="00650EC3" w:rsidRDefault="00BD2D8D" w:rsidP="00D60270">
            <w:pPr>
              <w:rPr>
                <w:b/>
                <w:sz w:val="28"/>
                <w:szCs w:val="28"/>
              </w:rPr>
            </w:pPr>
            <w:r w:rsidRPr="00BD2D8D">
              <w:rPr>
                <w:b/>
                <w:sz w:val="28"/>
                <w:szCs w:val="28"/>
              </w:rPr>
              <w:t xml:space="preserve">Removes Consumer Directed Program </w:t>
            </w:r>
            <w:r w:rsidRPr="00BD2D8D">
              <w:rPr>
                <w:b/>
                <w:sz w:val="28"/>
                <w:szCs w:val="28"/>
              </w:rPr>
              <w:lastRenderedPageBreak/>
              <w:t>Assistance (CDPAS) Aides from Wage Parity</w:t>
            </w:r>
          </w:p>
        </w:tc>
        <w:tc>
          <w:tcPr>
            <w:tcW w:w="4878" w:type="dxa"/>
          </w:tcPr>
          <w:p w14:paraId="17A5565B" w14:textId="2A1196DD" w:rsidR="00BD2D8D" w:rsidRPr="00BD2D8D" w:rsidRDefault="00BD2D8D" w:rsidP="00BD2D8D">
            <w:pPr>
              <w:rPr>
                <w:rFonts w:cs="Arial"/>
                <w:sz w:val="28"/>
                <w:szCs w:val="28"/>
              </w:rPr>
            </w:pPr>
            <w:r w:rsidRPr="00BD2D8D">
              <w:rPr>
                <w:rFonts w:cs="Arial"/>
                <w:sz w:val="28"/>
                <w:szCs w:val="28"/>
              </w:rPr>
              <w:lastRenderedPageBreak/>
              <w:t xml:space="preserve">CDPAS aides would be removed from Wage Parity Law in NYC, Long Island </w:t>
            </w:r>
            <w:r w:rsidRPr="00BD2D8D">
              <w:rPr>
                <w:rFonts w:cs="Arial"/>
                <w:sz w:val="28"/>
                <w:szCs w:val="28"/>
              </w:rPr>
              <w:lastRenderedPageBreak/>
              <w:t>and Westchester decreases their cash or supplemental benefits</w:t>
            </w:r>
            <w:r>
              <w:rPr>
                <w:rFonts w:cs="Arial"/>
                <w:sz w:val="28"/>
                <w:szCs w:val="28"/>
              </w:rPr>
              <w:t>.</w:t>
            </w:r>
          </w:p>
          <w:p w14:paraId="3552FD16" w14:textId="77777777" w:rsidR="00BD2D8D" w:rsidRDefault="00BD2D8D" w:rsidP="00BD2D8D">
            <w:pPr>
              <w:shd w:val="clear" w:color="auto" w:fill="FFFFFF"/>
              <w:spacing w:before="100" w:beforeAutospacing="1" w:after="100" w:afterAutospacing="1"/>
              <w:rPr>
                <w:rFonts w:cs="Arial"/>
                <w:sz w:val="28"/>
                <w:szCs w:val="28"/>
              </w:rPr>
            </w:pPr>
          </w:p>
        </w:tc>
        <w:tc>
          <w:tcPr>
            <w:tcW w:w="2453" w:type="dxa"/>
          </w:tcPr>
          <w:p w14:paraId="4BC4156D" w14:textId="2B88C222" w:rsidR="00BD2D8D" w:rsidRDefault="00BD2D8D" w:rsidP="00D60270">
            <w:pPr>
              <w:rPr>
                <w:sz w:val="28"/>
                <w:szCs w:val="28"/>
              </w:rPr>
            </w:pPr>
            <w:r>
              <w:rPr>
                <w:sz w:val="28"/>
                <w:szCs w:val="28"/>
              </w:rPr>
              <w:lastRenderedPageBreak/>
              <w:t>Health/MH Article VII</w:t>
            </w:r>
            <w:r w:rsidRPr="003F3B34">
              <w:rPr>
                <w:sz w:val="28"/>
                <w:szCs w:val="28"/>
              </w:rPr>
              <w:t>,</w:t>
            </w:r>
            <w:r>
              <w:rPr>
                <w:sz w:val="28"/>
                <w:szCs w:val="28"/>
              </w:rPr>
              <w:t xml:space="preserve"> </w:t>
            </w:r>
            <w:r w:rsidRPr="003F3B34">
              <w:rPr>
                <w:sz w:val="28"/>
                <w:szCs w:val="28"/>
              </w:rPr>
              <w:t xml:space="preserve">Part </w:t>
            </w:r>
            <w:r>
              <w:rPr>
                <w:sz w:val="28"/>
                <w:szCs w:val="28"/>
              </w:rPr>
              <w:t>I</w:t>
            </w:r>
          </w:p>
        </w:tc>
        <w:tc>
          <w:tcPr>
            <w:tcW w:w="2378" w:type="dxa"/>
          </w:tcPr>
          <w:p w14:paraId="3C76C7AC" w14:textId="77777777" w:rsidR="00BD2D8D" w:rsidRPr="00650EC3" w:rsidRDefault="00BD2D8D" w:rsidP="00D60270">
            <w:pPr>
              <w:rPr>
                <w:sz w:val="28"/>
              </w:rPr>
            </w:pPr>
          </w:p>
        </w:tc>
      </w:tr>
      <w:tr w:rsidR="00BD2D8D" w:rsidRPr="003D2C10" w14:paraId="2553EEBD" w14:textId="77777777" w:rsidTr="00BD2D8D">
        <w:tc>
          <w:tcPr>
            <w:tcW w:w="3241" w:type="dxa"/>
          </w:tcPr>
          <w:p w14:paraId="7F5EF43E" w14:textId="6B6C196E" w:rsidR="00BD2D8D" w:rsidRPr="00650EC3" w:rsidRDefault="00BD2D8D" w:rsidP="00D60270">
            <w:pPr>
              <w:rPr>
                <w:b/>
                <w:sz w:val="28"/>
                <w:szCs w:val="28"/>
              </w:rPr>
            </w:pPr>
            <w:r w:rsidRPr="00BD2D8D">
              <w:rPr>
                <w:b/>
                <w:sz w:val="28"/>
                <w:szCs w:val="28"/>
              </w:rPr>
              <w:t>CDPAS Premium Assistance Fund</w:t>
            </w:r>
          </w:p>
        </w:tc>
        <w:tc>
          <w:tcPr>
            <w:tcW w:w="4878" w:type="dxa"/>
          </w:tcPr>
          <w:p w14:paraId="78CCDCE4" w14:textId="4EABE329" w:rsidR="00BD2D8D" w:rsidRDefault="00BD2D8D" w:rsidP="00BD2D8D">
            <w:pPr>
              <w:shd w:val="clear" w:color="auto" w:fill="FFFFFF"/>
              <w:spacing w:before="100" w:beforeAutospacing="1" w:after="100" w:afterAutospacing="1"/>
              <w:rPr>
                <w:rFonts w:cs="Arial"/>
                <w:sz w:val="28"/>
                <w:szCs w:val="28"/>
              </w:rPr>
            </w:pPr>
            <w:r w:rsidRPr="00BD2D8D">
              <w:rPr>
                <w:rFonts w:cs="Arial"/>
                <w:sz w:val="28"/>
                <w:szCs w:val="28"/>
              </w:rPr>
              <w:t>CDPAS aides would be eligible for premium assistance under the New York Health Exchange for individual market coverage</w:t>
            </w:r>
            <w:r>
              <w:rPr>
                <w:rFonts w:cs="Arial"/>
                <w:sz w:val="28"/>
                <w:szCs w:val="28"/>
              </w:rPr>
              <w:t>.</w:t>
            </w:r>
          </w:p>
        </w:tc>
        <w:tc>
          <w:tcPr>
            <w:tcW w:w="2453" w:type="dxa"/>
          </w:tcPr>
          <w:p w14:paraId="66430618" w14:textId="752462B5" w:rsidR="00BD2D8D" w:rsidRDefault="00BD2D8D" w:rsidP="00D60270">
            <w:pPr>
              <w:rPr>
                <w:sz w:val="28"/>
                <w:szCs w:val="28"/>
              </w:rPr>
            </w:pPr>
            <w:r>
              <w:rPr>
                <w:sz w:val="28"/>
                <w:szCs w:val="28"/>
              </w:rPr>
              <w:t>Health/MH Article VII</w:t>
            </w:r>
            <w:r w:rsidRPr="003F3B34">
              <w:rPr>
                <w:sz w:val="28"/>
                <w:szCs w:val="28"/>
              </w:rPr>
              <w:t>,</w:t>
            </w:r>
            <w:r>
              <w:rPr>
                <w:sz w:val="28"/>
                <w:szCs w:val="28"/>
              </w:rPr>
              <w:t xml:space="preserve"> </w:t>
            </w:r>
            <w:r w:rsidRPr="003F3B34">
              <w:rPr>
                <w:sz w:val="28"/>
                <w:szCs w:val="28"/>
              </w:rPr>
              <w:t xml:space="preserve">Part </w:t>
            </w:r>
            <w:r>
              <w:rPr>
                <w:sz w:val="28"/>
                <w:szCs w:val="28"/>
              </w:rPr>
              <w:t>I</w:t>
            </w:r>
          </w:p>
        </w:tc>
        <w:tc>
          <w:tcPr>
            <w:tcW w:w="2378" w:type="dxa"/>
          </w:tcPr>
          <w:p w14:paraId="344DBCE2" w14:textId="77777777" w:rsidR="00BD2D8D" w:rsidRPr="00650EC3" w:rsidRDefault="00BD2D8D" w:rsidP="00D60270">
            <w:pPr>
              <w:rPr>
                <w:sz w:val="28"/>
              </w:rPr>
            </w:pPr>
          </w:p>
        </w:tc>
      </w:tr>
      <w:tr w:rsidR="00D60270" w:rsidRPr="003D2C10" w14:paraId="27244014" w14:textId="77777777" w:rsidTr="00BD2D8D">
        <w:tc>
          <w:tcPr>
            <w:tcW w:w="3241" w:type="dxa"/>
          </w:tcPr>
          <w:p w14:paraId="148697B2" w14:textId="1F662E77" w:rsidR="00D60270" w:rsidRPr="003F3B34" w:rsidRDefault="00BD2D8D" w:rsidP="00D60270">
            <w:pPr>
              <w:rPr>
                <w:b/>
                <w:sz w:val="28"/>
                <w:szCs w:val="28"/>
              </w:rPr>
            </w:pPr>
            <w:r w:rsidRPr="00BD2D8D">
              <w:rPr>
                <w:b/>
                <w:sz w:val="28"/>
                <w:szCs w:val="28"/>
              </w:rPr>
              <w:t>Elimination of Prospective Denials for Emergency or Inpatient Services</w:t>
            </w:r>
          </w:p>
        </w:tc>
        <w:tc>
          <w:tcPr>
            <w:tcW w:w="4878" w:type="dxa"/>
          </w:tcPr>
          <w:p w14:paraId="61F36698" w14:textId="77777777" w:rsidR="00BD2D8D" w:rsidRPr="00BD2D8D" w:rsidRDefault="00BD2D8D" w:rsidP="00BD2D8D">
            <w:pPr>
              <w:shd w:val="clear" w:color="auto" w:fill="FFFFFF"/>
              <w:rPr>
                <w:rFonts w:cs="Calibri"/>
                <w:color w:val="222222"/>
              </w:rPr>
            </w:pPr>
            <w:r w:rsidRPr="00BD2D8D">
              <w:rPr>
                <w:rFonts w:cs="Calibri"/>
                <w:color w:val="292631"/>
                <w:sz w:val="28"/>
                <w:szCs w:val="28"/>
              </w:rPr>
              <w:t>Creates new requirements to prohibit denials of claims for emergency or inpatient hospital services.  Including:</w:t>
            </w:r>
          </w:p>
          <w:p w14:paraId="51B3B93F" w14:textId="77777777" w:rsidR="00BD2D8D" w:rsidRPr="00BD2D8D" w:rsidRDefault="00BD2D8D" w:rsidP="00BD2D8D">
            <w:pPr>
              <w:shd w:val="clear" w:color="auto" w:fill="FFFFFF"/>
              <w:rPr>
                <w:rFonts w:cs="Calibri"/>
                <w:color w:val="222222"/>
              </w:rPr>
            </w:pPr>
            <w:r w:rsidRPr="00BD2D8D">
              <w:rPr>
                <w:rFonts w:cs="Calibri"/>
                <w:color w:val="292631"/>
                <w:sz w:val="28"/>
                <w:szCs w:val="28"/>
              </w:rPr>
              <w:t>If payor seeks review of clinical documentation for medical necessity the payor must pay the claim in a timely manner with the following timeline:</w:t>
            </w:r>
          </w:p>
          <w:p w14:paraId="76D69288" w14:textId="498EE140" w:rsidR="00BD2D8D" w:rsidRPr="00BD2D8D" w:rsidRDefault="00BD2D8D" w:rsidP="00BD2D8D">
            <w:pPr>
              <w:pStyle w:val="ListParagraph"/>
              <w:numPr>
                <w:ilvl w:val="0"/>
                <w:numId w:val="13"/>
              </w:numPr>
              <w:shd w:val="clear" w:color="auto" w:fill="FFFFFF"/>
              <w:ind w:left="421" w:hanging="270"/>
              <w:rPr>
                <w:rFonts w:cs="Calibri"/>
                <w:color w:val="222222"/>
              </w:rPr>
            </w:pPr>
            <w:r w:rsidRPr="00BD2D8D">
              <w:rPr>
                <w:rFonts w:cs="Calibri"/>
                <w:color w:val="292631"/>
                <w:sz w:val="28"/>
                <w:szCs w:val="28"/>
              </w:rPr>
              <w:t>30 days payor could request further document</w:t>
            </w:r>
            <w:r w:rsidR="003102D5">
              <w:rPr>
                <w:rFonts w:cs="Calibri"/>
                <w:color w:val="292631"/>
                <w:sz w:val="28"/>
                <w:szCs w:val="28"/>
              </w:rPr>
              <w:t>at</w:t>
            </w:r>
            <w:r w:rsidRPr="00BD2D8D">
              <w:rPr>
                <w:rFonts w:cs="Calibri"/>
                <w:color w:val="292631"/>
                <w:sz w:val="28"/>
                <w:szCs w:val="28"/>
              </w:rPr>
              <w:t>ion;</w:t>
            </w:r>
          </w:p>
          <w:p w14:paraId="20C053C9" w14:textId="45BF8AAB" w:rsidR="00BD2D8D" w:rsidRPr="00BD2D8D" w:rsidRDefault="00BD2D8D" w:rsidP="00BD2D8D">
            <w:pPr>
              <w:pStyle w:val="ListParagraph"/>
              <w:numPr>
                <w:ilvl w:val="0"/>
                <w:numId w:val="13"/>
              </w:numPr>
              <w:shd w:val="clear" w:color="auto" w:fill="FFFFFF"/>
              <w:ind w:left="421" w:hanging="270"/>
              <w:rPr>
                <w:rFonts w:cs="Calibri"/>
                <w:color w:val="222222"/>
              </w:rPr>
            </w:pPr>
            <w:r w:rsidRPr="00BD2D8D">
              <w:rPr>
                <w:rFonts w:cs="Calibri"/>
                <w:color w:val="292631"/>
                <w:sz w:val="28"/>
                <w:szCs w:val="28"/>
              </w:rPr>
              <w:t>45 days the hospital would be required to provide such documentation;</w:t>
            </w:r>
          </w:p>
          <w:p w14:paraId="0D5AFA8C" w14:textId="656561B6" w:rsidR="00BD2D8D" w:rsidRPr="00BD2D8D" w:rsidRDefault="00BD2D8D" w:rsidP="00BD2D8D">
            <w:pPr>
              <w:pStyle w:val="ListParagraph"/>
              <w:numPr>
                <w:ilvl w:val="0"/>
                <w:numId w:val="13"/>
              </w:numPr>
              <w:shd w:val="clear" w:color="auto" w:fill="FFFFFF"/>
              <w:ind w:left="421" w:hanging="270"/>
              <w:rPr>
                <w:rFonts w:cs="Calibri"/>
                <w:color w:val="222222"/>
              </w:rPr>
            </w:pPr>
            <w:r w:rsidRPr="00BD2D8D">
              <w:rPr>
                <w:rFonts w:cs="Calibri"/>
                <w:color w:val="292631"/>
                <w:sz w:val="28"/>
                <w:szCs w:val="28"/>
              </w:rPr>
              <w:t xml:space="preserve">90 days payer must </w:t>
            </w:r>
            <w:r w:rsidR="003102D5" w:rsidRPr="00BD2D8D">
              <w:rPr>
                <w:rFonts w:cs="Calibri"/>
                <w:color w:val="292631"/>
                <w:sz w:val="28"/>
                <w:szCs w:val="28"/>
              </w:rPr>
              <w:t>submit</w:t>
            </w:r>
            <w:r w:rsidRPr="00BD2D8D">
              <w:rPr>
                <w:rFonts w:cs="Calibri"/>
                <w:color w:val="292631"/>
                <w:sz w:val="28"/>
                <w:szCs w:val="28"/>
              </w:rPr>
              <w:t xml:space="preserve"> claim to claim to a “joint committee” of the payer’s and hospital’s clinicians for a post-payment audit;</w:t>
            </w:r>
          </w:p>
          <w:p w14:paraId="764A8CFF" w14:textId="37E9E9A0" w:rsidR="00BD2D8D" w:rsidRPr="00BD2D8D" w:rsidRDefault="00BD2D8D" w:rsidP="00BD2D8D">
            <w:pPr>
              <w:pStyle w:val="ListParagraph"/>
              <w:numPr>
                <w:ilvl w:val="0"/>
                <w:numId w:val="13"/>
              </w:numPr>
              <w:shd w:val="clear" w:color="auto" w:fill="FFFFFF"/>
              <w:ind w:left="421" w:hanging="270"/>
              <w:rPr>
                <w:rFonts w:cs="Calibri"/>
                <w:color w:val="222222"/>
              </w:rPr>
            </w:pPr>
            <w:r w:rsidRPr="00BD2D8D">
              <w:rPr>
                <w:rFonts w:cs="Calibri"/>
                <w:color w:val="292631"/>
                <w:sz w:val="28"/>
                <w:szCs w:val="28"/>
              </w:rPr>
              <w:t>90 days the committee must determine medical necessity; and</w:t>
            </w:r>
          </w:p>
          <w:p w14:paraId="71B8B5FE" w14:textId="435244F4" w:rsidR="00BD2D8D" w:rsidRPr="00BD2D8D" w:rsidRDefault="00BD2D8D" w:rsidP="00BD2D8D">
            <w:pPr>
              <w:pStyle w:val="ListParagraph"/>
              <w:numPr>
                <w:ilvl w:val="0"/>
                <w:numId w:val="13"/>
              </w:numPr>
              <w:shd w:val="clear" w:color="auto" w:fill="FFFFFF"/>
              <w:ind w:left="421" w:hanging="270"/>
              <w:rPr>
                <w:rFonts w:cs="Calibri"/>
                <w:color w:val="222222"/>
              </w:rPr>
            </w:pPr>
            <w:r w:rsidRPr="00BD2D8D">
              <w:rPr>
                <w:rFonts w:cs="Calibri"/>
                <w:color w:val="292631"/>
                <w:sz w:val="28"/>
                <w:szCs w:val="28"/>
              </w:rPr>
              <w:lastRenderedPageBreak/>
              <w:t>If no agreement by the committee the claim must be submitted to a third party within 5 days for a final judgement.</w:t>
            </w:r>
          </w:p>
          <w:p w14:paraId="0A763FDD" w14:textId="55F8D40C" w:rsidR="00D60270" w:rsidRPr="00BD2D8D" w:rsidRDefault="00BD2D8D" w:rsidP="00BD2D8D">
            <w:pPr>
              <w:shd w:val="clear" w:color="auto" w:fill="FFFFFF"/>
              <w:rPr>
                <w:rFonts w:ascii="Calibri" w:hAnsi="Calibri" w:cs="Calibri"/>
                <w:color w:val="222222"/>
              </w:rPr>
            </w:pPr>
            <w:r>
              <w:rPr>
                <w:rFonts w:cs="Calibri"/>
                <w:color w:val="292631"/>
                <w:sz w:val="28"/>
                <w:szCs w:val="28"/>
              </w:rPr>
              <w:t xml:space="preserve">Applies to </w:t>
            </w:r>
            <w:r w:rsidRPr="00BD2D8D">
              <w:rPr>
                <w:rFonts w:cs="Calibri"/>
                <w:color w:val="292631"/>
                <w:sz w:val="28"/>
                <w:szCs w:val="28"/>
              </w:rPr>
              <w:t>43, 44 and 47 of insurers, however hospitals and insurers may opt for alternative arrangements but the claim must be first paid.</w:t>
            </w:r>
          </w:p>
        </w:tc>
        <w:tc>
          <w:tcPr>
            <w:tcW w:w="2453" w:type="dxa"/>
          </w:tcPr>
          <w:p w14:paraId="757CBD99" w14:textId="71BD5F37" w:rsidR="00D60270" w:rsidRDefault="00D60270" w:rsidP="00D60270">
            <w:pPr>
              <w:rPr>
                <w:sz w:val="28"/>
                <w:szCs w:val="28"/>
              </w:rPr>
            </w:pPr>
            <w:r>
              <w:rPr>
                <w:sz w:val="28"/>
                <w:szCs w:val="28"/>
              </w:rPr>
              <w:lastRenderedPageBreak/>
              <w:t>Health/MH Article VII, Part J</w:t>
            </w:r>
          </w:p>
        </w:tc>
        <w:tc>
          <w:tcPr>
            <w:tcW w:w="2378" w:type="dxa"/>
          </w:tcPr>
          <w:p w14:paraId="4D829F40" w14:textId="19F6C90B" w:rsidR="00D60270" w:rsidRPr="003F3B34" w:rsidRDefault="00D60270" w:rsidP="00D60270">
            <w:pPr>
              <w:rPr>
                <w:sz w:val="28"/>
                <w:szCs w:val="28"/>
              </w:rPr>
            </w:pPr>
            <w:r w:rsidRPr="00650EC3">
              <w:rPr>
                <w:sz w:val="28"/>
              </w:rPr>
              <w:t>$7.75 million in FY 2024 and $31.6 million in FY 2025.</w:t>
            </w:r>
          </w:p>
        </w:tc>
      </w:tr>
      <w:tr w:rsidR="00BD2D8D" w:rsidRPr="003D2C10" w14:paraId="7826F760" w14:textId="77777777" w:rsidTr="00BD2D8D">
        <w:tc>
          <w:tcPr>
            <w:tcW w:w="3241" w:type="dxa"/>
          </w:tcPr>
          <w:p w14:paraId="668FEC49" w14:textId="34D2E293" w:rsidR="00BD2D8D" w:rsidRDefault="00BD2D8D" w:rsidP="00D60270">
            <w:pPr>
              <w:rPr>
                <w:b/>
                <w:sz w:val="28"/>
                <w:szCs w:val="28"/>
              </w:rPr>
            </w:pPr>
            <w:r w:rsidRPr="00BD2D8D">
              <w:rPr>
                <w:b/>
                <w:sz w:val="28"/>
                <w:szCs w:val="28"/>
              </w:rPr>
              <w:t>Site of Service Review</w:t>
            </w:r>
          </w:p>
        </w:tc>
        <w:tc>
          <w:tcPr>
            <w:tcW w:w="4878" w:type="dxa"/>
          </w:tcPr>
          <w:p w14:paraId="3A6890B3" w14:textId="401F0F1A" w:rsidR="00BD2D8D" w:rsidRDefault="00BD2D8D" w:rsidP="00BD2D8D">
            <w:pPr>
              <w:shd w:val="clear" w:color="auto" w:fill="FFFFFF"/>
              <w:spacing w:before="100" w:beforeAutospacing="1" w:after="100" w:afterAutospacing="1"/>
              <w:rPr>
                <w:rFonts w:cs="Arial"/>
                <w:sz w:val="28"/>
                <w:szCs w:val="28"/>
              </w:rPr>
            </w:pPr>
            <w:r w:rsidRPr="00BD2D8D">
              <w:rPr>
                <w:rFonts w:cs="Arial"/>
                <w:sz w:val="28"/>
                <w:szCs w:val="28"/>
              </w:rPr>
              <w:t>Add Site of Service Reviews (Outpatient Hospital vs. Ambulatory Surgery Center(free-standing) as subject to Utilization Reviews and Internal and External Review</w:t>
            </w:r>
          </w:p>
        </w:tc>
        <w:tc>
          <w:tcPr>
            <w:tcW w:w="2453" w:type="dxa"/>
          </w:tcPr>
          <w:p w14:paraId="5883F73F" w14:textId="29D50D9F" w:rsidR="00BD2D8D" w:rsidRDefault="00386769" w:rsidP="00D60270">
            <w:pPr>
              <w:rPr>
                <w:sz w:val="28"/>
                <w:szCs w:val="28"/>
              </w:rPr>
            </w:pPr>
            <w:r>
              <w:rPr>
                <w:sz w:val="28"/>
                <w:szCs w:val="28"/>
              </w:rPr>
              <w:t>Health/MH Article VII, Part L</w:t>
            </w:r>
          </w:p>
        </w:tc>
        <w:tc>
          <w:tcPr>
            <w:tcW w:w="2378" w:type="dxa"/>
          </w:tcPr>
          <w:p w14:paraId="59B10C05" w14:textId="77777777" w:rsidR="00BD2D8D" w:rsidRPr="00650EC3" w:rsidRDefault="00BD2D8D" w:rsidP="00D60270">
            <w:pPr>
              <w:rPr>
                <w:sz w:val="28"/>
              </w:rPr>
            </w:pPr>
          </w:p>
        </w:tc>
      </w:tr>
      <w:tr w:rsidR="00BD2D8D" w:rsidRPr="003D2C10" w14:paraId="5D65076B" w14:textId="77777777" w:rsidTr="00D74469">
        <w:tc>
          <w:tcPr>
            <w:tcW w:w="3241" w:type="dxa"/>
          </w:tcPr>
          <w:p w14:paraId="4208773C" w14:textId="7BF89137" w:rsidR="00BD2D8D" w:rsidRDefault="00BD2D8D" w:rsidP="00D60270">
            <w:pPr>
              <w:rPr>
                <w:b/>
                <w:sz w:val="28"/>
                <w:szCs w:val="28"/>
              </w:rPr>
            </w:pPr>
            <w:r w:rsidRPr="00BD2D8D">
              <w:rPr>
                <w:b/>
                <w:sz w:val="28"/>
                <w:szCs w:val="28"/>
              </w:rPr>
              <w:t>Advanced Home Health Aide</w:t>
            </w:r>
          </w:p>
        </w:tc>
        <w:tc>
          <w:tcPr>
            <w:tcW w:w="4878" w:type="dxa"/>
            <w:vAlign w:val="center"/>
          </w:tcPr>
          <w:p w14:paraId="59D30359" w14:textId="18B4ACCD" w:rsidR="00BD2D8D" w:rsidRDefault="00BD2D8D" w:rsidP="00D60270">
            <w:pPr>
              <w:shd w:val="clear" w:color="auto" w:fill="FFFFFF"/>
              <w:spacing w:before="100" w:beforeAutospacing="1" w:after="100" w:afterAutospacing="1"/>
              <w:rPr>
                <w:rFonts w:cs="Arial"/>
                <w:sz w:val="28"/>
                <w:szCs w:val="28"/>
              </w:rPr>
            </w:pPr>
            <w:r w:rsidRPr="00BD2D8D">
              <w:rPr>
                <w:rFonts w:cs="Arial"/>
                <w:sz w:val="28"/>
                <w:szCs w:val="28"/>
              </w:rPr>
              <w:t>Removes the “direct” supervision and requires supervision.  Also eliminates the 2 week supervision requirement.</w:t>
            </w:r>
          </w:p>
        </w:tc>
        <w:tc>
          <w:tcPr>
            <w:tcW w:w="2453" w:type="dxa"/>
          </w:tcPr>
          <w:p w14:paraId="0F346346" w14:textId="0A660CEE" w:rsidR="00BD2D8D" w:rsidRDefault="00BD2D8D" w:rsidP="00D60270">
            <w:pPr>
              <w:rPr>
                <w:sz w:val="28"/>
                <w:szCs w:val="28"/>
              </w:rPr>
            </w:pPr>
            <w:r>
              <w:rPr>
                <w:sz w:val="28"/>
                <w:szCs w:val="28"/>
              </w:rPr>
              <w:t>Health/MH Article VII, Part W</w:t>
            </w:r>
          </w:p>
        </w:tc>
        <w:tc>
          <w:tcPr>
            <w:tcW w:w="2378" w:type="dxa"/>
          </w:tcPr>
          <w:p w14:paraId="67D12428" w14:textId="77777777" w:rsidR="00BD2D8D" w:rsidRPr="00650EC3" w:rsidRDefault="00BD2D8D" w:rsidP="00D60270">
            <w:pPr>
              <w:rPr>
                <w:sz w:val="28"/>
              </w:rPr>
            </w:pPr>
          </w:p>
        </w:tc>
      </w:tr>
      <w:tr w:rsidR="00BD2D8D" w:rsidRPr="003D2C10" w14:paraId="44087FFF" w14:textId="77777777" w:rsidTr="00D74469">
        <w:tc>
          <w:tcPr>
            <w:tcW w:w="3241" w:type="dxa"/>
          </w:tcPr>
          <w:p w14:paraId="3BCF3426" w14:textId="5A9748A8" w:rsidR="00BD2D8D" w:rsidRDefault="00BD2D8D" w:rsidP="00D60270">
            <w:pPr>
              <w:rPr>
                <w:b/>
                <w:sz w:val="28"/>
                <w:szCs w:val="28"/>
              </w:rPr>
            </w:pPr>
            <w:r w:rsidRPr="00BD2D8D">
              <w:rPr>
                <w:b/>
                <w:sz w:val="28"/>
                <w:szCs w:val="28"/>
              </w:rPr>
              <w:t>Quality Standards for Assisted Living Residences (ALRs)</w:t>
            </w:r>
          </w:p>
        </w:tc>
        <w:tc>
          <w:tcPr>
            <w:tcW w:w="4878" w:type="dxa"/>
            <w:vAlign w:val="center"/>
          </w:tcPr>
          <w:p w14:paraId="17106EF9" w14:textId="3F313CAA" w:rsidR="00BD2D8D" w:rsidRDefault="00BD2D8D" w:rsidP="00BD2D8D">
            <w:pPr>
              <w:shd w:val="clear" w:color="auto" w:fill="FFFFFF"/>
              <w:spacing w:before="100" w:beforeAutospacing="1" w:after="100" w:afterAutospacing="1"/>
              <w:rPr>
                <w:rFonts w:cs="Arial"/>
                <w:sz w:val="28"/>
                <w:szCs w:val="28"/>
              </w:rPr>
            </w:pPr>
            <w:r w:rsidRPr="00BD2D8D">
              <w:rPr>
                <w:rFonts w:cs="Arial"/>
                <w:sz w:val="28"/>
                <w:szCs w:val="28"/>
              </w:rPr>
              <w:t>ALRs would be required to report quality measures and public ally disclose operation</w:t>
            </w:r>
            <w:r>
              <w:rPr>
                <w:rFonts w:cs="Arial"/>
                <w:sz w:val="28"/>
                <w:szCs w:val="28"/>
              </w:rPr>
              <w:t>al information effective 1/1/24.</w:t>
            </w:r>
          </w:p>
        </w:tc>
        <w:tc>
          <w:tcPr>
            <w:tcW w:w="2453" w:type="dxa"/>
          </w:tcPr>
          <w:p w14:paraId="6C7DFFC6" w14:textId="6F0DD997" w:rsidR="00BD2D8D" w:rsidRDefault="00BD2D8D" w:rsidP="00D60270">
            <w:pPr>
              <w:rPr>
                <w:sz w:val="28"/>
                <w:szCs w:val="28"/>
              </w:rPr>
            </w:pPr>
            <w:r>
              <w:rPr>
                <w:sz w:val="28"/>
                <w:szCs w:val="28"/>
              </w:rPr>
              <w:t>Health/MH Article VII, Part Z</w:t>
            </w:r>
          </w:p>
        </w:tc>
        <w:tc>
          <w:tcPr>
            <w:tcW w:w="2378" w:type="dxa"/>
          </w:tcPr>
          <w:p w14:paraId="38CA4D69" w14:textId="77777777" w:rsidR="00BD2D8D" w:rsidRPr="00650EC3" w:rsidRDefault="00BD2D8D" w:rsidP="00D60270">
            <w:pPr>
              <w:rPr>
                <w:sz w:val="28"/>
              </w:rPr>
            </w:pPr>
          </w:p>
        </w:tc>
      </w:tr>
      <w:tr w:rsidR="00D60270" w:rsidRPr="003D2C10" w14:paraId="5007698D" w14:textId="77777777" w:rsidTr="00D74469">
        <w:tc>
          <w:tcPr>
            <w:tcW w:w="3241" w:type="dxa"/>
          </w:tcPr>
          <w:p w14:paraId="2807658C" w14:textId="69475795" w:rsidR="00D60270" w:rsidRPr="00650EC3" w:rsidRDefault="00D60270" w:rsidP="00D60270">
            <w:pPr>
              <w:rPr>
                <w:b/>
                <w:sz w:val="28"/>
                <w:szCs w:val="28"/>
              </w:rPr>
            </w:pPr>
            <w:r>
              <w:rPr>
                <w:b/>
                <w:sz w:val="28"/>
                <w:szCs w:val="28"/>
              </w:rPr>
              <w:t>Statutory Extenders</w:t>
            </w:r>
          </w:p>
        </w:tc>
        <w:tc>
          <w:tcPr>
            <w:tcW w:w="4878" w:type="dxa"/>
            <w:vAlign w:val="center"/>
          </w:tcPr>
          <w:p w14:paraId="20094C1F" w14:textId="77777777" w:rsidR="00D60270" w:rsidRDefault="00D60270" w:rsidP="00D60270">
            <w:pPr>
              <w:shd w:val="clear" w:color="auto" w:fill="FFFFFF"/>
              <w:spacing w:before="100" w:beforeAutospacing="1" w:after="100" w:afterAutospacing="1"/>
              <w:rPr>
                <w:rFonts w:cs="Arial"/>
                <w:sz w:val="28"/>
                <w:szCs w:val="28"/>
              </w:rPr>
            </w:pPr>
            <w:r>
              <w:rPr>
                <w:rFonts w:cs="Arial"/>
                <w:sz w:val="28"/>
                <w:szCs w:val="28"/>
              </w:rPr>
              <w:t>Includes the following program extenders.</w:t>
            </w:r>
          </w:p>
          <w:p w14:paraId="1F85E728" w14:textId="77777777" w:rsidR="00D60270" w:rsidRDefault="00D60270" w:rsidP="00D60270">
            <w:pPr>
              <w:pStyle w:val="ListParagraph"/>
              <w:numPr>
                <w:ilvl w:val="0"/>
                <w:numId w:val="8"/>
              </w:numPr>
              <w:shd w:val="clear" w:color="auto" w:fill="FFFFFF"/>
              <w:spacing w:before="100" w:beforeAutospacing="1" w:after="100" w:afterAutospacing="1"/>
              <w:ind w:left="331" w:hanging="180"/>
              <w:rPr>
                <w:rFonts w:cs="Arial"/>
                <w:sz w:val="28"/>
                <w:szCs w:val="28"/>
              </w:rPr>
            </w:pPr>
            <w:r>
              <w:rPr>
                <w:rFonts w:cs="Arial"/>
                <w:sz w:val="28"/>
                <w:szCs w:val="28"/>
              </w:rPr>
              <w:t>Extends authorization for spousal budgeting in long-term-care waiver programs, including MLTC through March 31, 2028.</w:t>
            </w:r>
          </w:p>
          <w:p w14:paraId="4DB87753" w14:textId="77777777" w:rsidR="00D60270" w:rsidRDefault="00D60270" w:rsidP="00D60270">
            <w:pPr>
              <w:pStyle w:val="ListParagraph"/>
              <w:numPr>
                <w:ilvl w:val="0"/>
                <w:numId w:val="8"/>
              </w:numPr>
              <w:shd w:val="clear" w:color="auto" w:fill="FFFFFF"/>
              <w:spacing w:before="100" w:beforeAutospacing="1" w:after="100" w:afterAutospacing="1"/>
              <w:ind w:left="331" w:hanging="180"/>
              <w:rPr>
                <w:rFonts w:cs="Arial"/>
                <w:sz w:val="28"/>
                <w:szCs w:val="28"/>
              </w:rPr>
            </w:pPr>
            <w:r>
              <w:rPr>
                <w:rFonts w:cs="Arial"/>
                <w:sz w:val="28"/>
                <w:szCs w:val="28"/>
              </w:rPr>
              <w:lastRenderedPageBreak/>
              <w:t>Extends the authorization of episodic payment per sixty-day period of care for certified home health agencies through March 31, 2027.</w:t>
            </w:r>
          </w:p>
          <w:p w14:paraId="3ECF718B" w14:textId="12493987" w:rsidR="00D60270" w:rsidRPr="00D60270" w:rsidRDefault="00D60270" w:rsidP="00D60270">
            <w:pPr>
              <w:pStyle w:val="ListParagraph"/>
              <w:numPr>
                <w:ilvl w:val="0"/>
                <w:numId w:val="8"/>
              </w:numPr>
              <w:shd w:val="clear" w:color="auto" w:fill="FFFFFF"/>
              <w:spacing w:before="100" w:beforeAutospacing="1" w:after="100" w:afterAutospacing="1"/>
              <w:ind w:left="331" w:hanging="180"/>
              <w:rPr>
                <w:rFonts w:cs="Arial"/>
                <w:sz w:val="28"/>
                <w:szCs w:val="28"/>
              </w:rPr>
            </w:pPr>
            <w:r>
              <w:rPr>
                <w:rFonts w:cs="Arial"/>
                <w:sz w:val="28"/>
                <w:szCs w:val="28"/>
              </w:rPr>
              <w:t>Extends a limitation on the reimbursement of certified home health agencies and long-term home health care programs administrative and general costs to not exceed a statewide average through March 31, 2027.</w:t>
            </w:r>
          </w:p>
        </w:tc>
        <w:tc>
          <w:tcPr>
            <w:tcW w:w="2453" w:type="dxa"/>
          </w:tcPr>
          <w:p w14:paraId="3743B87D" w14:textId="6C13B59E" w:rsidR="00D60270" w:rsidRDefault="00D60270" w:rsidP="00D60270">
            <w:pPr>
              <w:rPr>
                <w:sz w:val="28"/>
                <w:szCs w:val="28"/>
              </w:rPr>
            </w:pPr>
            <w:r>
              <w:rPr>
                <w:sz w:val="28"/>
                <w:szCs w:val="28"/>
              </w:rPr>
              <w:lastRenderedPageBreak/>
              <w:t>Health/MH Article VII Part B</w:t>
            </w:r>
          </w:p>
        </w:tc>
        <w:tc>
          <w:tcPr>
            <w:tcW w:w="2378" w:type="dxa"/>
          </w:tcPr>
          <w:p w14:paraId="3C0968D4" w14:textId="77777777" w:rsidR="00D60270" w:rsidRPr="00650EC3" w:rsidRDefault="00D60270" w:rsidP="00D60270">
            <w:pPr>
              <w:rPr>
                <w:sz w:val="28"/>
              </w:rPr>
            </w:pPr>
          </w:p>
        </w:tc>
      </w:tr>
      <w:tr w:rsidR="00D60270" w:rsidRPr="003D2C10" w14:paraId="739F5DC0" w14:textId="77777777" w:rsidTr="00C31899">
        <w:trPr>
          <w:trHeight w:val="576"/>
        </w:trPr>
        <w:tc>
          <w:tcPr>
            <w:tcW w:w="12950" w:type="dxa"/>
            <w:gridSpan w:val="4"/>
            <w:shd w:val="clear" w:color="auto" w:fill="B8CCE4" w:themeFill="accent1" w:themeFillTint="66"/>
            <w:vAlign w:val="center"/>
          </w:tcPr>
          <w:p w14:paraId="0D96F771" w14:textId="359F7BC3" w:rsidR="00D60270" w:rsidRPr="00F8767D" w:rsidRDefault="00D60270" w:rsidP="00D60270">
            <w:pPr>
              <w:pStyle w:val="Heading2"/>
              <w:rPr>
                <w:rFonts w:asciiTheme="minorHAnsi" w:hAnsiTheme="minorHAnsi"/>
                <w:i/>
                <w:iCs/>
                <w:color w:val="FF0000"/>
                <w:sz w:val="28"/>
                <w:szCs w:val="28"/>
              </w:rPr>
            </w:pPr>
            <w:bookmarkStart w:id="5" w:name="_Toc504381469"/>
            <w:bookmarkEnd w:id="4"/>
            <w:r w:rsidRPr="001F1A63">
              <w:rPr>
                <w:rFonts w:asciiTheme="minorHAnsi" w:hAnsiTheme="minorHAnsi"/>
                <w:i/>
                <w:iCs/>
                <w:color w:val="auto"/>
                <w:sz w:val="28"/>
                <w:szCs w:val="28"/>
              </w:rPr>
              <w:t>PHYSICIANS/ HEALTHCARE PRO</w:t>
            </w:r>
            <w:r>
              <w:rPr>
                <w:rFonts w:asciiTheme="minorHAnsi" w:hAnsiTheme="minorHAnsi"/>
                <w:i/>
                <w:iCs/>
                <w:color w:val="auto"/>
                <w:sz w:val="28"/>
                <w:szCs w:val="28"/>
              </w:rPr>
              <w:t>FESSIONALS</w:t>
            </w:r>
            <w:bookmarkEnd w:id="5"/>
          </w:p>
        </w:tc>
      </w:tr>
      <w:tr w:rsidR="00D60270" w:rsidRPr="003D2C10" w14:paraId="6312B3FB" w14:textId="77777777" w:rsidTr="00D74469">
        <w:tc>
          <w:tcPr>
            <w:tcW w:w="3241" w:type="dxa"/>
          </w:tcPr>
          <w:p w14:paraId="434DFE35" w14:textId="5942B887" w:rsidR="00D60270" w:rsidRPr="00814DD0" w:rsidRDefault="00D60270" w:rsidP="00D60270">
            <w:pPr>
              <w:rPr>
                <w:b/>
                <w:sz w:val="28"/>
                <w:szCs w:val="28"/>
              </w:rPr>
            </w:pPr>
            <w:r w:rsidRPr="00650EC3">
              <w:rPr>
                <w:b/>
                <w:sz w:val="28"/>
                <w:szCs w:val="28"/>
              </w:rPr>
              <w:t>Physician Excess Medical Malpractice Program</w:t>
            </w:r>
          </w:p>
        </w:tc>
        <w:tc>
          <w:tcPr>
            <w:tcW w:w="4878" w:type="dxa"/>
          </w:tcPr>
          <w:p w14:paraId="221E1225" w14:textId="67786978" w:rsidR="00D60270" w:rsidRPr="00814DD0" w:rsidRDefault="00D60270" w:rsidP="00D60270">
            <w:pPr>
              <w:rPr>
                <w:rFonts w:cs="Arial"/>
                <w:sz w:val="28"/>
                <w:szCs w:val="28"/>
                <w:shd w:val="clear" w:color="auto" w:fill="FFFFFF"/>
              </w:rPr>
            </w:pPr>
            <w:r>
              <w:rPr>
                <w:rFonts w:cs="Arial"/>
                <w:sz w:val="28"/>
                <w:szCs w:val="28"/>
                <w:shd w:val="clear" w:color="auto" w:fill="FFFFFF"/>
              </w:rPr>
              <w:t xml:space="preserve">Program Extended through June 30 2024 with a decrease in funding from $102.1 million to $78.5 million. </w:t>
            </w:r>
          </w:p>
        </w:tc>
        <w:tc>
          <w:tcPr>
            <w:tcW w:w="2453" w:type="dxa"/>
          </w:tcPr>
          <w:p w14:paraId="76AAD594" w14:textId="23FEEA10" w:rsidR="00D60270" w:rsidRPr="00814DD0" w:rsidRDefault="00D60270" w:rsidP="00D60270">
            <w:pPr>
              <w:rPr>
                <w:sz w:val="28"/>
                <w:szCs w:val="28"/>
              </w:rPr>
            </w:pPr>
            <w:r>
              <w:rPr>
                <w:sz w:val="28"/>
                <w:szCs w:val="28"/>
              </w:rPr>
              <w:t>Aid to Localities, Department of Health, Health/MH Article VII Part F</w:t>
            </w:r>
          </w:p>
        </w:tc>
        <w:tc>
          <w:tcPr>
            <w:tcW w:w="2378" w:type="dxa"/>
          </w:tcPr>
          <w:p w14:paraId="12D07B31" w14:textId="4E9DCF75" w:rsidR="00D60270" w:rsidRPr="00814DD0" w:rsidRDefault="00D60270" w:rsidP="00D60270">
            <w:pPr>
              <w:rPr>
                <w:sz w:val="28"/>
                <w:szCs w:val="28"/>
              </w:rPr>
            </w:pPr>
          </w:p>
        </w:tc>
      </w:tr>
      <w:tr w:rsidR="00D60270" w:rsidRPr="003D2C10" w14:paraId="77B55434" w14:textId="77777777" w:rsidTr="00D74469">
        <w:tc>
          <w:tcPr>
            <w:tcW w:w="3241" w:type="dxa"/>
          </w:tcPr>
          <w:p w14:paraId="60D5502F" w14:textId="691F3087" w:rsidR="00D60270" w:rsidRPr="003219CC" w:rsidRDefault="00D60270" w:rsidP="00D60270">
            <w:pPr>
              <w:rPr>
                <w:b/>
                <w:sz w:val="28"/>
                <w:szCs w:val="28"/>
              </w:rPr>
            </w:pPr>
            <w:r w:rsidRPr="00650EC3">
              <w:rPr>
                <w:b/>
                <w:sz w:val="28"/>
                <w:szCs w:val="28"/>
              </w:rPr>
              <w:t>Doctors Across New York</w:t>
            </w:r>
          </w:p>
        </w:tc>
        <w:tc>
          <w:tcPr>
            <w:tcW w:w="4878" w:type="dxa"/>
          </w:tcPr>
          <w:p w14:paraId="727200C0" w14:textId="6F891534" w:rsidR="00D60270" w:rsidRPr="003219CC" w:rsidRDefault="00D60270" w:rsidP="00D60270">
            <w:pPr>
              <w:shd w:val="clear" w:color="auto" w:fill="FFFFFF"/>
              <w:rPr>
                <w:sz w:val="28"/>
                <w:szCs w:val="28"/>
              </w:rPr>
            </w:pPr>
            <w:r w:rsidRPr="003E579F">
              <w:rPr>
                <w:sz w:val="28"/>
                <w:szCs w:val="28"/>
              </w:rPr>
              <w:t>Continues funding of $</w:t>
            </w:r>
            <w:r w:rsidRPr="003219CC">
              <w:rPr>
                <w:sz w:val="28"/>
                <w:szCs w:val="28"/>
              </w:rPr>
              <w:t>15,865,000</w:t>
            </w:r>
            <w:r w:rsidRPr="003E579F">
              <w:rPr>
                <w:sz w:val="28"/>
                <w:szCs w:val="28"/>
              </w:rPr>
              <w:t xml:space="preserve"> million</w:t>
            </w:r>
          </w:p>
        </w:tc>
        <w:tc>
          <w:tcPr>
            <w:tcW w:w="2453" w:type="dxa"/>
          </w:tcPr>
          <w:p w14:paraId="1A93B240" w14:textId="42D1F8D6" w:rsidR="00D60270" w:rsidRPr="003219CC" w:rsidRDefault="00D60270" w:rsidP="00D60270">
            <w:pPr>
              <w:rPr>
                <w:sz w:val="28"/>
                <w:szCs w:val="28"/>
              </w:rPr>
            </w:pPr>
            <w:r w:rsidRPr="003219CC">
              <w:rPr>
                <w:sz w:val="28"/>
                <w:szCs w:val="28"/>
              </w:rPr>
              <w:t>Aid to Localities, Department of Health</w:t>
            </w:r>
          </w:p>
        </w:tc>
        <w:tc>
          <w:tcPr>
            <w:tcW w:w="2378" w:type="dxa"/>
          </w:tcPr>
          <w:p w14:paraId="2F29F554" w14:textId="0C899BB6" w:rsidR="00D60270" w:rsidRPr="003219CC" w:rsidRDefault="00D60270" w:rsidP="00D60270">
            <w:pPr>
              <w:rPr>
                <w:sz w:val="28"/>
                <w:szCs w:val="28"/>
              </w:rPr>
            </w:pPr>
          </w:p>
        </w:tc>
      </w:tr>
      <w:tr w:rsidR="00E94A16" w:rsidRPr="003D2C10" w14:paraId="7CC8EFF2" w14:textId="77777777" w:rsidTr="00453357">
        <w:trPr>
          <w:trHeight w:val="1079"/>
        </w:trPr>
        <w:tc>
          <w:tcPr>
            <w:tcW w:w="3241" w:type="dxa"/>
          </w:tcPr>
          <w:p w14:paraId="5C1C4E23" w14:textId="44C68C24" w:rsidR="00E94A16" w:rsidRPr="00650EC3" w:rsidRDefault="00E94A16" w:rsidP="00D60270">
            <w:pPr>
              <w:rPr>
                <w:b/>
                <w:sz w:val="28"/>
                <w:szCs w:val="28"/>
              </w:rPr>
            </w:pPr>
            <w:r>
              <w:rPr>
                <w:b/>
                <w:sz w:val="28"/>
                <w:szCs w:val="28"/>
              </w:rPr>
              <w:t>Primary Care Rate Increase</w:t>
            </w:r>
          </w:p>
        </w:tc>
        <w:tc>
          <w:tcPr>
            <w:tcW w:w="4878" w:type="dxa"/>
          </w:tcPr>
          <w:p w14:paraId="44EE78BE" w14:textId="51B053DC" w:rsidR="00E94A16" w:rsidRPr="00453357" w:rsidRDefault="00E94A16" w:rsidP="00D60270">
            <w:pPr>
              <w:shd w:val="clear" w:color="auto" w:fill="FFFFFF"/>
              <w:spacing w:before="100" w:beforeAutospacing="1" w:after="100" w:afterAutospacing="1"/>
              <w:rPr>
                <w:sz w:val="28"/>
                <w:szCs w:val="28"/>
              </w:rPr>
            </w:pPr>
            <w:r>
              <w:rPr>
                <w:sz w:val="28"/>
                <w:szCs w:val="28"/>
              </w:rPr>
              <w:t>Includes a Medicaid primary care rate increase to 80% of Medicare</w:t>
            </w:r>
          </w:p>
        </w:tc>
        <w:tc>
          <w:tcPr>
            <w:tcW w:w="2453" w:type="dxa"/>
          </w:tcPr>
          <w:p w14:paraId="0B9AFDAC" w14:textId="311EC99E" w:rsidR="00E94A16" w:rsidRDefault="00E94A16" w:rsidP="00D60270">
            <w:pPr>
              <w:rPr>
                <w:sz w:val="28"/>
                <w:szCs w:val="28"/>
              </w:rPr>
            </w:pPr>
            <w:r>
              <w:rPr>
                <w:sz w:val="28"/>
                <w:szCs w:val="28"/>
              </w:rPr>
              <w:t>Medicaid Scorecard</w:t>
            </w:r>
          </w:p>
        </w:tc>
        <w:tc>
          <w:tcPr>
            <w:tcW w:w="2378" w:type="dxa"/>
          </w:tcPr>
          <w:p w14:paraId="5402717F" w14:textId="77777777" w:rsidR="00E94A16" w:rsidRPr="003662BC" w:rsidRDefault="00E94A16" w:rsidP="00D60270">
            <w:pPr>
              <w:rPr>
                <w:sz w:val="28"/>
                <w:szCs w:val="28"/>
              </w:rPr>
            </w:pPr>
          </w:p>
        </w:tc>
      </w:tr>
      <w:tr w:rsidR="00D60270" w:rsidRPr="003D2C10" w14:paraId="3FF1B4A7" w14:textId="77777777" w:rsidTr="00453357">
        <w:trPr>
          <w:trHeight w:val="1079"/>
        </w:trPr>
        <w:tc>
          <w:tcPr>
            <w:tcW w:w="3241" w:type="dxa"/>
          </w:tcPr>
          <w:p w14:paraId="44E480C6" w14:textId="174A10B5" w:rsidR="00D60270" w:rsidRPr="00650EC3" w:rsidRDefault="00D60270" w:rsidP="00D60270">
            <w:pPr>
              <w:rPr>
                <w:b/>
                <w:sz w:val="28"/>
                <w:szCs w:val="28"/>
              </w:rPr>
            </w:pPr>
            <w:r w:rsidRPr="00650EC3">
              <w:rPr>
                <w:b/>
                <w:sz w:val="28"/>
                <w:szCs w:val="28"/>
              </w:rPr>
              <w:lastRenderedPageBreak/>
              <w:t xml:space="preserve">Nurse Staffing Agencies Data Tracking </w:t>
            </w:r>
          </w:p>
          <w:p w14:paraId="17886726" w14:textId="77777777" w:rsidR="00D60270" w:rsidRPr="00453357" w:rsidRDefault="00D60270" w:rsidP="00D60270">
            <w:pPr>
              <w:rPr>
                <w:b/>
                <w:sz w:val="28"/>
                <w:szCs w:val="28"/>
                <w:highlight w:val="yellow"/>
              </w:rPr>
            </w:pPr>
          </w:p>
        </w:tc>
        <w:tc>
          <w:tcPr>
            <w:tcW w:w="4878" w:type="dxa"/>
          </w:tcPr>
          <w:p w14:paraId="16ECB688" w14:textId="3128DD74" w:rsidR="00D60270" w:rsidRPr="00453357" w:rsidRDefault="00D60270" w:rsidP="00D60270">
            <w:pPr>
              <w:shd w:val="clear" w:color="auto" w:fill="FFFFFF"/>
              <w:spacing w:before="100" w:beforeAutospacing="1" w:after="100" w:afterAutospacing="1"/>
              <w:rPr>
                <w:sz w:val="28"/>
                <w:szCs w:val="28"/>
              </w:rPr>
            </w:pPr>
            <w:r w:rsidRPr="00453357">
              <w:rPr>
                <w:sz w:val="28"/>
                <w:szCs w:val="28"/>
              </w:rPr>
              <w:t>Requires </w:t>
            </w:r>
            <w:r w:rsidRPr="00650EC3">
              <w:rPr>
                <w:bCs/>
                <w:sz w:val="28"/>
                <w:szCs w:val="28"/>
              </w:rPr>
              <w:t>nurse staffing agencies </w:t>
            </w:r>
            <w:r w:rsidRPr="00453357">
              <w:rPr>
                <w:sz w:val="28"/>
                <w:szCs w:val="28"/>
              </w:rPr>
              <w:t>to register and report key data about their operations.</w:t>
            </w:r>
          </w:p>
          <w:p w14:paraId="66E9C7F6" w14:textId="77777777" w:rsidR="00D60270" w:rsidRPr="00453357" w:rsidRDefault="00D60270" w:rsidP="00D60270">
            <w:pPr>
              <w:shd w:val="clear" w:color="auto" w:fill="FFFFFF"/>
              <w:spacing w:before="100" w:beforeAutospacing="1" w:after="100" w:afterAutospacing="1"/>
              <w:rPr>
                <w:sz w:val="28"/>
                <w:szCs w:val="28"/>
              </w:rPr>
            </w:pPr>
          </w:p>
        </w:tc>
        <w:tc>
          <w:tcPr>
            <w:tcW w:w="2453" w:type="dxa"/>
          </w:tcPr>
          <w:p w14:paraId="31A925B0" w14:textId="49F0431A" w:rsidR="00D60270" w:rsidRDefault="00D60270" w:rsidP="00D60270">
            <w:pPr>
              <w:rPr>
                <w:sz w:val="28"/>
                <w:szCs w:val="28"/>
              </w:rPr>
            </w:pPr>
            <w:r>
              <w:rPr>
                <w:sz w:val="28"/>
                <w:szCs w:val="28"/>
              </w:rPr>
              <w:t>Health/MH Article VII, Part X</w:t>
            </w:r>
          </w:p>
        </w:tc>
        <w:tc>
          <w:tcPr>
            <w:tcW w:w="2378" w:type="dxa"/>
          </w:tcPr>
          <w:p w14:paraId="41178FBA" w14:textId="77777777" w:rsidR="00D60270" w:rsidRPr="003662BC" w:rsidRDefault="00D60270" w:rsidP="00D60270">
            <w:pPr>
              <w:rPr>
                <w:sz w:val="28"/>
                <w:szCs w:val="28"/>
              </w:rPr>
            </w:pPr>
          </w:p>
        </w:tc>
      </w:tr>
      <w:tr w:rsidR="00D60270" w:rsidRPr="003D2C10" w14:paraId="615CAD73" w14:textId="77777777" w:rsidTr="00D74469">
        <w:tc>
          <w:tcPr>
            <w:tcW w:w="3241" w:type="dxa"/>
          </w:tcPr>
          <w:p w14:paraId="230D8729" w14:textId="6E2759D8" w:rsidR="00D60270" w:rsidRDefault="00D60270" w:rsidP="00D60270">
            <w:pPr>
              <w:rPr>
                <w:b/>
                <w:sz w:val="28"/>
                <w:szCs w:val="28"/>
                <w:highlight w:val="yellow"/>
              </w:rPr>
            </w:pPr>
            <w:r w:rsidRPr="00650EC3">
              <w:rPr>
                <w:b/>
                <w:sz w:val="28"/>
                <w:szCs w:val="28"/>
              </w:rPr>
              <w:t xml:space="preserve">Expanded </w:t>
            </w:r>
            <w:r w:rsidR="003102D5">
              <w:rPr>
                <w:b/>
                <w:sz w:val="28"/>
                <w:szCs w:val="28"/>
              </w:rPr>
              <w:t xml:space="preserve">PA </w:t>
            </w:r>
            <w:r w:rsidRPr="00650EC3">
              <w:rPr>
                <w:b/>
                <w:sz w:val="28"/>
                <w:szCs w:val="28"/>
              </w:rPr>
              <w:t xml:space="preserve">Scope of Practice </w:t>
            </w:r>
          </w:p>
        </w:tc>
        <w:tc>
          <w:tcPr>
            <w:tcW w:w="4878" w:type="dxa"/>
          </w:tcPr>
          <w:p w14:paraId="5906E6AA" w14:textId="77656370" w:rsidR="00D60270" w:rsidRDefault="00D60270" w:rsidP="003102D5">
            <w:pPr>
              <w:shd w:val="clear" w:color="auto" w:fill="FFFFFF"/>
              <w:rPr>
                <w:sz w:val="28"/>
                <w:szCs w:val="28"/>
              </w:rPr>
            </w:pPr>
            <w:r>
              <w:rPr>
                <w:sz w:val="28"/>
                <w:szCs w:val="28"/>
              </w:rPr>
              <w:t>Would</w:t>
            </w:r>
            <w:r w:rsidRPr="00453357">
              <w:rPr>
                <w:sz w:val="28"/>
                <w:szCs w:val="28"/>
              </w:rPr>
              <w:t> </w:t>
            </w:r>
            <w:r w:rsidRPr="00650EC3">
              <w:rPr>
                <w:bCs/>
                <w:sz w:val="28"/>
                <w:szCs w:val="28"/>
              </w:rPr>
              <w:t>expand scope of practice</w:t>
            </w:r>
            <w:r w:rsidRPr="00650EC3">
              <w:rPr>
                <w:sz w:val="28"/>
                <w:szCs w:val="28"/>
              </w:rPr>
              <w:t xml:space="preserve"> of physician assistants </w:t>
            </w:r>
            <w:r w:rsidR="003102D5">
              <w:rPr>
                <w:sz w:val="28"/>
                <w:szCs w:val="28"/>
              </w:rPr>
              <w:t xml:space="preserve">(PA) </w:t>
            </w:r>
            <w:r w:rsidRPr="00650EC3">
              <w:rPr>
                <w:sz w:val="28"/>
                <w:szCs w:val="28"/>
              </w:rPr>
              <w:t>including</w:t>
            </w:r>
            <w:r w:rsidRPr="00453357">
              <w:rPr>
                <w:sz w:val="28"/>
                <w:szCs w:val="28"/>
              </w:rPr>
              <w:t xml:space="preserve"> removing physician supervision </w:t>
            </w:r>
            <w:r>
              <w:rPr>
                <w:sz w:val="28"/>
                <w:szCs w:val="28"/>
              </w:rPr>
              <w:t xml:space="preserve">of PAs </w:t>
            </w:r>
            <w:r w:rsidRPr="00453357">
              <w:rPr>
                <w:sz w:val="28"/>
                <w:szCs w:val="28"/>
              </w:rPr>
              <w:t>practicing in primary care/ employed by a health system.</w:t>
            </w:r>
            <w:r>
              <w:rPr>
                <w:sz w:val="28"/>
                <w:szCs w:val="28"/>
              </w:rPr>
              <w:t xml:space="preserve"> Also adds PAs </w:t>
            </w:r>
            <w:r w:rsidRPr="004D2DC2">
              <w:rPr>
                <w:sz w:val="28"/>
                <w:szCs w:val="28"/>
              </w:rPr>
              <w:t>to the definition of practitioner for the purposes of prescribing controlled substances.</w:t>
            </w:r>
          </w:p>
        </w:tc>
        <w:tc>
          <w:tcPr>
            <w:tcW w:w="2453" w:type="dxa"/>
          </w:tcPr>
          <w:p w14:paraId="78CBFF7D" w14:textId="3D91B8B3" w:rsidR="00D60270" w:rsidRDefault="00D60270" w:rsidP="00D60270">
            <w:pPr>
              <w:rPr>
                <w:sz w:val="28"/>
                <w:szCs w:val="28"/>
              </w:rPr>
            </w:pPr>
            <w:r>
              <w:rPr>
                <w:sz w:val="28"/>
                <w:szCs w:val="28"/>
              </w:rPr>
              <w:t>Health/MH Article VII, Part W</w:t>
            </w:r>
          </w:p>
        </w:tc>
        <w:tc>
          <w:tcPr>
            <w:tcW w:w="2378" w:type="dxa"/>
          </w:tcPr>
          <w:p w14:paraId="451568A7" w14:textId="77777777" w:rsidR="00D60270" w:rsidRPr="00F8767D" w:rsidRDefault="00D60270" w:rsidP="00D60270">
            <w:pPr>
              <w:rPr>
                <w:color w:val="FF0000"/>
                <w:sz w:val="28"/>
                <w:szCs w:val="28"/>
              </w:rPr>
            </w:pPr>
          </w:p>
        </w:tc>
      </w:tr>
      <w:tr w:rsidR="00D60270" w:rsidRPr="003D2C10" w14:paraId="585C4A81" w14:textId="77777777" w:rsidTr="00D74469">
        <w:tc>
          <w:tcPr>
            <w:tcW w:w="3241" w:type="dxa"/>
          </w:tcPr>
          <w:p w14:paraId="6842A0BE" w14:textId="441393CB" w:rsidR="00D60270" w:rsidRDefault="00D60270" w:rsidP="00D60270">
            <w:pPr>
              <w:rPr>
                <w:b/>
                <w:sz w:val="28"/>
                <w:szCs w:val="28"/>
                <w:highlight w:val="yellow"/>
              </w:rPr>
            </w:pPr>
            <w:r w:rsidRPr="00650EC3">
              <w:rPr>
                <w:b/>
                <w:sz w:val="28"/>
                <w:szCs w:val="28"/>
              </w:rPr>
              <w:t xml:space="preserve">Expanded </w:t>
            </w:r>
            <w:r w:rsidR="003102D5">
              <w:rPr>
                <w:b/>
                <w:sz w:val="28"/>
                <w:szCs w:val="28"/>
              </w:rPr>
              <w:t xml:space="preserve">Registered Professional Nurses Services </w:t>
            </w:r>
          </w:p>
        </w:tc>
        <w:tc>
          <w:tcPr>
            <w:tcW w:w="4878" w:type="dxa"/>
          </w:tcPr>
          <w:p w14:paraId="5F1D8DAF" w14:textId="75AFAE9B" w:rsidR="00D60270" w:rsidRDefault="00D60270" w:rsidP="00D60270">
            <w:pPr>
              <w:shd w:val="clear" w:color="auto" w:fill="FFFFFF"/>
              <w:spacing w:before="100" w:beforeAutospacing="1" w:after="100" w:afterAutospacing="1"/>
              <w:rPr>
                <w:sz w:val="28"/>
                <w:szCs w:val="28"/>
              </w:rPr>
            </w:pPr>
            <w:r>
              <w:rPr>
                <w:sz w:val="28"/>
                <w:szCs w:val="28"/>
              </w:rPr>
              <w:t>M</w:t>
            </w:r>
            <w:r w:rsidRPr="009E2601">
              <w:rPr>
                <w:sz w:val="28"/>
                <w:szCs w:val="28"/>
              </w:rPr>
              <w:t>ake permanent the amendments to the Education Law authorizing physicians and certified nurse practitioners to order non-patient specific regimen to registered professional nurses for tests to determine the presence of COVID-19 or its antibodies or influenza virus.</w:t>
            </w:r>
          </w:p>
        </w:tc>
        <w:tc>
          <w:tcPr>
            <w:tcW w:w="2453" w:type="dxa"/>
          </w:tcPr>
          <w:p w14:paraId="0BD16BA9" w14:textId="31FE50F6" w:rsidR="00D60270" w:rsidRDefault="00D60270" w:rsidP="00D60270">
            <w:pPr>
              <w:rPr>
                <w:sz w:val="28"/>
                <w:szCs w:val="28"/>
              </w:rPr>
            </w:pPr>
            <w:r>
              <w:rPr>
                <w:sz w:val="28"/>
                <w:szCs w:val="28"/>
              </w:rPr>
              <w:t>Health/MH Article VII</w:t>
            </w:r>
            <w:r w:rsidRPr="003662BC">
              <w:rPr>
                <w:sz w:val="28"/>
                <w:szCs w:val="28"/>
              </w:rPr>
              <w:t xml:space="preserve">, Part </w:t>
            </w:r>
            <w:r>
              <w:rPr>
                <w:sz w:val="28"/>
                <w:szCs w:val="28"/>
              </w:rPr>
              <w:t>W, Section 6</w:t>
            </w:r>
          </w:p>
        </w:tc>
        <w:tc>
          <w:tcPr>
            <w:tcW w:w="2378" w:type="dxa"/>
          </w:tcPr>
          <w:p w14:paraId="7C1BFA3F" w14:textId="77777777" w:rsidR="00D60270" w:rsidRPr="00F8767D" w:rsidRDefault="00D60270" w:rsidP="00D60270">
            <w:pPr>
              <w:rPr>
                <w:color w:val="FF0000"/>
                <w:sz w:val="28"/>
                <w:szCs w:val="28"/>
              </w:rPr>
            </w:pPr>
          </w:p>
        </w:tc>
      </w:tr>
      <w:tr w:rsidR="00D60270" w:rsidRPr="003D2C10" w14:paraId="5DB27C20" w14:textId="77777777" w:rsidTr="00D74469">
        <w:tc>
          <w:tcPr>
            <w:tcW w:w="3241" w:type="dxa"/>
          </w:tcPr>
          <w:p w14:paraId="6EE62FDC" w14:textId="28DCE99E" w:rsidR="00D60270" w:rsidRDefault="00120FDE" w:rsidP="00D60270">
            <w:pPr>
              <w:rPr>
                <w:b/>
                <w:sz w:val="28"/>
                <w:szCs w:val="28"/>
                <w:highlight w:val="yellow"/>
              </w:rPr>
            </w:pPr>
            <w:r w:rsidRPr="00120FDE">
              <w:rPr>
                <w:b/>
                <w:sz w:val="28"/>
                <w:szCs w:val="28"/>
              </w:rPr>
              <w:t>Collaborative Drug Therapy Management</w:t>
            </w:r>
          </w:p>
        </w:tc>
        <w:tc>
          <w:tcPr>
            <w:tcW w:w="4878" w:type="dxa"/>
          </w:tcPr>
          <w:p w14:paraId="0FC70881" w14:textId="764BF873" w:rsidR="00D60270" w:rsidRPr="007375B2" w:rsidRDefault="00D60270" w:rsidP="00D60270">
            <w:pPr>
              <w:shd w:val="clear" w:color="auto" w:fill="FFFFFF"/>
              <w:spacing w:before="100" w:beforeAutospacing="1" w:after="100" w:afterAutospacing="1"/>
              <w:rPr>
                <w:sz w:val="28"/>
                <w:szCs w:val="28"/>
              </w:rPr>
            </w:pPr>
            <w:r w:rsidRPr="007375B2">
              <w:rPr>
                <w:sz w:val="28"/>
                <w:szCs w:val="28"/>
              </w:rPr>
              <w:t xml:space="preserve">Permit </w:t>
            </w:r>
            <w:r>
              <w:rPr>
                <w:sz w:val="28"/>
                <w:szCs w:val="28"/>
              </w:rPr>
              <w:t>NPs</w:t>
            </w:r>
            <w:r w:rsidRPr="007375B2">
              <w:rPr>
                <w:sz w:val="28"/>
                <w:szCs w:val="28"/>
              </w:rPr>
              <w:t xml:space="preserve"> or facilities to enter into collaborative agreements with pharmacists by which drug therapies would be reviewed, evaluated and managed; authorize collaborative drug therapy management (CDTM) to occur in all hospitals and other Article 28 </w:t>
            </w:r>
            <w:r w:rsidRPr="007375B2">
              <w:rPr>
                <w:sz w:val="28"/>
                <w:szCs w:val="28"/>
              </w:rPr>
              <w:lastRenderedPageBreak/>
              <w:t>facilities</w:t>
            </w:r>
            <w:r>
              <w:rPr>
                <w:sz w:val="28"/>
                <w:szCs w:val="28"/>
              </w:rPr>
              <w:t xml:space="preserve"> and any </w:t>
            </w:r>
            <w:r w:rsidRPr="007375B2">
              <w:rPr>
                <w:sz w:val="28"/>
                <w:szCs w:val="28"/>
              </w:rPr>
              <w:t>other entities that provide direct patient care under the auspices of a medical director</w:t>
            </w:r>
            <w:r>
              <w:rPr>
                <w:sz w:val="28"/>
                <w:szCs w:val="28"/>
              </w:rPr>
              <w:t>. Also, p</w:t>
            </w:r>
            <w:r w:rsidRPr="007375B2">
              <w:rPr>
                <w:sz w:val="28"/>
                <w:szCs w:val="28"/>
              </w:rPr>
              <w:t>ermit the State Education Department, in consultation with DOH, to include up to 15 community practice sites as authorized locations for the provision of CDTM.</w:t>
            </w:r>
          </w:p>
        </w:tc>
        <w:tc>
          <w:tcPr>
            <w:tcW w:w="2453" w:type="dxa"/>
          </w:tcPr>
          <w:p w14:paraId="619E00D2" w14:textId="567261AF" w:rsidR="00D60270" w:rsidRDefault="00D60270" w:rsidP="00D60270">
            <w:pPr>
              <w:rPr>
                <w:sz w:val="28"/>
                <w:szCs w:val="28"/>
              </w:rPr>
            </w:pPr>
            <w:r>
              <w:rPr>
                <w:sz w:val="28"/>
                <w:szCs w:val="28"/>
              </w:rPr>
              <w:lastRenderedPageBreak/>
              <w:t>Health/MH Article VII</w:t>
            </w:r>
            <w:r w:rsidRPr="003662BC">
              <w:rPr>
                <w:sz w:val="28"/>
                <w:szCs w:val="28"/>
              </w:rPr>
              <w:t xml:space="preserve">, Part </w:t>
            </w:r>
            <w:r>
              <w:rPr>
                <w:sz w:val="28"/>
                <w:szCs w:val="28"/>
              </w:rPr>
              <w:t>W, Section 9</w:t>
            </w:r>
          </w:p>
        </w:tc>
        <w:tc>
          <w:tcPr>
            <w:tcW w:w="2378" w:type="dxa"/>
          </w:tcPr>
          <w:p w14:paraId="05926ED4" w14:textId="77777777" w:rsidR="00D60270" w:rsidRPr="00F8767D" w:rsidRDefault="00D60270" w:rsidP="00D60270">
            <w:pPr>
              <w:rPr>
                <w:color w:val="FF0000"/>
                <w:sz w:val="28"/>
                <w:szCs w:val="28"/>
              </w:rPr>
            </w:pPr>
          </w:p>
        </w:tc>
      </w:tr>
      <w:tr w:rsidR="00D60270" w:rsidRPr="003D2C10" w14:paraId="60EC1B45" w14:textId="77777777" w:rsidTr="00D74469">
        <w:tc>
          <w:tcPr>
            <w:tcW w:w="3241" w:type="dxa"/>
          </w:tcPr>
          <w:p w14:paraId="321D0625" w14:textId="79CAA7EE" w:rsidR="00D60270" w:rsidRDefault="00D60270" w:rsidP="00D60270">
            <w:pPr>
              <w:rPr>
                <w:b/>
                <w:sz w:val="28"/>
                <w:szCs w:val="28"/>
                <w:highlight w:val="yellow"/>
              </w:rPr>
            </w:pPr>
            <w:r w:rsidRPr="00650EC3">
              <w:rPr>
                <w:b/>
                <w:sz w:val="28"/>
                <w:szCs w:val="28"/>
              </w:rPr>
              <w:t xml:space="preserve">Expanded </w:t>
            </w:r>
            <w:r w:rsidR="00120FDE">
              <w:rPr>
                <w:b/>
                <w:sz w:val="28"/>
                <w:szCs w:val="28"/>
              </w:rPr>
              <w:t>Pharmacist Services</w:t>
            </w:r>
          </w:p>
        </w:tc>
        <w:tc>
          <w:tcPr>
            <w:tcW w:w="4878" w:type="dxa"/>
          </w:tcPr>
          <w:p w14:paraId="588F2DED" w14:textId="05DADB06" w:rsidR="00D60270" w:rsidRPr="00C86A6E" w:rsidRDefault="00D60270" w:rsidP="00D60270">
            <w:pPr>
              <w:shd w:val="clear" w:color="auto" w:fill="FFFFFF"/>
              <w:spacing w:before="100" w:beforeAutospacing="1" w:after="100" w:afterAutospacing="1"/>
              <w:rPr>
                <w:sz w:val="28"/>
                <w:szCs w:val="28"/>
              </w:rPr>
            </w:pPr>
            <w:r>
              <w:rPr>
                <w:sz w:val="28"/>
                <w:szCs w:val="28"/>
              </w:rPr>
              <w:t>A</w:t>
            </w:r>
            <w:r w:rsidRPr="00C86A6E">
              <w:rPr>
                <w:sz w:val="28"/>
                <w:szCs w:val="28"/>
              </w:rPr>
              <w:t>uthorize</w:t>
            </w:r>
            <w:r>
              <w:rPr>
                <w:sz w:val="28"/>
                <w:szCs w:val="28"/>
              </w:rPr>
              <w:t>s</w:t>
            </w:r>
            <w:r w:rsidRPr="00C86A6E">
              <w:rPr>
                <w:sz w:val="28"/>
                <w:szCs w:val="28"/>
              </w:rPr>
              <w:t xml:space="preserve"> certified nurse practitioners and licensed physicians to issue non-patient specific standing regimen, to be executed by registered professional nurses, for: </w:t>
            </w:r>
          </w:p>
          <w:p w14:paraId="07E1D4E0" w14:textId="77777777" w:rsidR="00D60270" w:rsidRPr="00C86A6E" w:rsidRDefault="00D60270" w:rsidP="00D60270">
            <w:pPr>
              <w:shd w:val="clear" w:color="auto" w:fill="FFFFFF"/>
              <w:spacing w:before="100" w:beforeAutospacing="1" w:after="100" w:afterAutospacing="1"/>
              <w:rPr>
                <w:sz w:val="28"/>
                <w:szCs w:val="28"/>
              </w:rPr>
            </w:pPr>
            <w:r w:rsidRPr="00C86A6E">
              <w:rPr>
                <w:sz w:val="28"/>
                <w:szCs w:val="28"/>
              </w:rPr>
              <w:t>1) The ordering of asthma self-management education and home-based asthma services</w:t>
            </w:r>
          </w:p>
          <w:p w14:paraId="7DB0433A" w14:textId="77777777" w:rsidR="00D60270" w:rsidRPr="00C86A6E" w:rsidRDefault="00D60270" w:rsidP="00D60270">
            <w:pPr>
              <w:shd w:val="clear" w:color="auto" w:fill="FFFFFF"/>
              <w:spacing w:before="100" w:beforeAutospacing="1" w:after="100" w:afterAutospacing="1"/>
              <w:rPr>
                <w:sz w:val="28"/>
                <w:szCs w:val="28"/>
              </w:rPr>
            </w:pPr>
            <w:r w:rsidRPr="00C86A6E">
              <w:rPr>
                <w:sz w:val="28"/>
                <w:szCs w:val="28"/>
              </w:rPr>
              <w:t>2) the urgent or emergency treatment of asthma</w:t>
            </w:r>
          </w:p>
          <w:p w14:paraId="6E100E90" w14:textId="77777777" w:rsidR="00D60270" w:rsidRPr="00C86A6E" w:rsidRDefault="00D60270" w:rsidP="00D60270">
            <w:pPr>
              <w:shd w:val="clear" w:color="auto" w:fill="FFFFFF"/>
              <w:spacing w:before="100" w:beforeAutospacing="1" w:after="100" w:afterAutospacing="1"/>
              <w:rPr>
                <w:sz w:val="28"/>
                <w:szCs w:val="28"/>
              </w:rPr>
            </w:pPr>
            <w:r w:rsidRPr="00C86A6E">
              <w:rPr>
                <w:sz w:val="28"/>
                <w:szCs w:val="28"/>
              </w:rPr>
              <w:t>3) providing stool tests to screen for the presence of colorectal cancer</w:t>
            </w:r>
          </w:p>
          <w:p w14:paraId="1E8192FC" w14:textId="790BAC4F" w:rsidR="00D60270" w:rsidRPr="00CD0EC4" w:rsidRDefault="00D60270" w:rsidP="00D60270">
            <w:pPr>
              <w:shd w:val="clear" w:color="auto" w:fill="FFFFFF"/>
              <w:spacing w:before="100" w:beforeAutospacing="1" w:after="100" w:afterAutospacing="1"/>
              <w:rPr>
                <w:sz w:val="28"/>
                <w:szCs w:val="28"/>
              </w:rPr>
            </w:pPr>
            <w:r w:rsidRPr="00C86A6E">
              <w:rPr>
                <w:sz w:val="28"/>
                <w:szCs w:val="28"/>
              </w:rPr>
              <w:t xml:space="preserve">4) the ordering of diabetes self-management education and support  </w:t>
            </w:r>
          </w:p>
        </w:tc>
        <w:tc>
          <w:tcPr>
            <w:tcW w:w="2453" w:type="dxa"/>
          </w:tcPr>
          <w:p w14:paraId="6BF08358" w14:textId="1D82AE5B" w:rsidR="00D60270" w:rsidRDefault="00D60270" w:rsidP="00D60270">
            <w:pPr>
              <w:rPr>
                <w:sz w:val="28"/>
                <w:szCs w:val="28"/>
              </w:rPr>
            </w:pPr>
            <w:r>
              <w:rPr>
                <w:sz w:val="28"/>
                <w:szCs w:val="28"/>
              </w:rPr>
              <w:t>Health/MH Article VII</w:t>
            </w:r>
            <w:r w:rsidRPr="003662BC">
              <w:rPr>
                <w:sz w:val="28"/>
                <w:szCs w:val="28"/>
              </w:rPr>
              <w:t xml:space="preserve">, Part </w:t>
            </w:r>
            <w:r>
              <w:rPr>
                <w:sz w:val="28"/>
                <w:szCs w:val="28"/>
              </w:rPr>
              <w:t>W, Sections 11 and 12</w:t>
            </w:r>
          </w:p>
        </w:tc>
        <w:tc>
          <w:tcPr>
            <w:tcW w:w="2378" w:type="dxa"/>
          </w:tcPr>
          <w:p w14:paraId="04EBB0D9" w14:textId="77777777" w:rsidR="00D60270" w:rsidRPr="00F8767D" w:rsidRDefault="00D60270" w:rsidP="00D60270">
            <w:pPr>
              <w:rPr>
                <w:color w:val="FF0000"/>
                <w:sz w:val="28"/>
                <w:szCs w:val="28"/>
              </w:rPr>
            </w:pPr>
          </w:p>
        </w:tc>
      </w:tr>
      <w:tr w:rsidR="00D60270" w:rsidRPr="003D2C10" w14:paraId="1D583269" w14:textId="77777777" w:rsidTr="00D74469">
        <w:tc>
          <w:tcPr>
            <w:tcW w:w="3241" w:type="dxa"/>
          </w:tcPr>
          <w:p w14:paraId="7684044E" w14:textId="63A25074" w:rsidR="00D60270" w:rsidRDefault="00D60270" w:rsidP="00D60270">
            <w:pPr>
              <w:rPr>
                <w:b/>
                <w:sz w:val="28"/>
                <w:szCs w:val="28"/>
                <w:highlight w:val="yellow"/>
              </w:rPr>
            </w:pPr>
            <w:r w:rsidRPr="00650EC3">
              <w:rPr>
                <w:b/>
                <w:sz w:val="28"/>
                <w:szCs w:val="28"/>
              </w:rPr>
              <w:lastRenderedPageBreak/>
              <w:t xml:space="preserve">Expanded </w:t>
            </w:r>
            <w:r w:rsidR="00120FDE">
              <w:rPr>
                <w:b/>
                <w:sz w:val="28"/>
                <w:szCs w:val="28"/>
              </w:rPr>
              <w:t>Medicaid Coverage for Services</w:t>
            </w:r>
          </w:p>
        </w:tc>
        <w:tc>
          <w:tcPr>
            <w:tcW w:w="4878" w:type="dxa"/>
          </w:tcPr>
          <w:p w14:paraId="41A61D45" w14:textId="77D68FB6" w:rsidR="00D60270" w:rsidRPr="00BA7489" w:rsidRDefault="00D60270" w:rsidP="00D60270">
            <w:pPr>
              <w:shd w:val="clear" w:color="auto" w:fill="FFFFFF"/>
              <w:spacing w:before="100" w:beforeAutospacing="1" w:after="100" w:afterAutospacing="1"/>
              <w:rPr>
                <w:rFonts w:cs="Arial"/>
                <w:color w:val="222222"/>
                <w:sz w:val="28"/>
                <w:szCs w:val="28"/>
              </w:rPr>
            </w:pPr>
            <w:r w:rsidRPr="00BA7489">
              <w:rPr>
                <w:rFonts w:cs="Arial"/>
                <w:color w:val="222222"/>
                <w:sz w:val="28"/>
                <w:szCs w:val="28"/>
              </w:rPr>
              <w:t>Expand standard Medicaid coverage to include medically necessary asthma self-management training services when referred by licensed pharmacists or by registered professional nurses acting under the authority of a non-patient specific standing regimen.</w:t>
            </w:r>
          </w:p>
        </w:tc>
        <w:tc>
          <w:tcPr>
            <w:tcW w:w="2453" w:type="dxa"/>
          </w:tcPr>
          <w:p w14:paraId="1CBDC080" w14:textId="7086FD4A" w:rsidR="00D60270" w:rsidRDefault="00D60270" w:rsidP="00D60270">
            <w:pPr>
              <w:rPr>
                <w:sz w:val="28"/>
                <w:szCs w:val="28"/>
              </w:rPr>
            </w:pPr>
            <w:r>
              <w:rPr>
                <w:sz w:val="28"/>
                <w:szCs w:val="28"/>
              </w:rPr>
              <w:t>Health/MH Article VII</w:t>
            </w:r>
            <w:r w:rsidRPr="003662BC">
              <w:rPr>
                <w:sz w:val="28"/>
                <w:szCs w:val="28"/>
              </w:rPr>
              <w:t xml:space="preserve">, Part </w:t>
            </w:r>
            <w:r>
              <w:rPr>
                <w:sz w:val="28"/>
                <w:szCs w:val="28"/>
              </w:rPr>
              <w:t>W, Section 15</w:t>
            </w:r>
          </w:p>
        </w:tc>
        <w:tc>
          <w:tcPr>
            <w:tcW w:w="2378" w:type="dxa"/>
          </w:tcPr>
          <w:p w14:paraId="368EBF93" w14:textId="77777777" w:rsidR="00D60270" w:rsidRPr="00F8767D" w:rsidRDefault="00D60270" w:rsidP="00D60270">
            <w:pPr>
              <w:rPr>
                <w:color w:val="FF0000"/>
                <w:sz w:val="28"/>
                <w:szCs w:val="28"/>
              </w:rPr>
            </w:pPr>
          </w:p>
        </w:tc>
      </w:tr>
      <w:tr w:rsidR="00D60270" w:rsidRPr="003D2C10" w14:paraId="547813FC" w14:textId="77777777" w:rsidTr="00D74469">
        <w:tc>
          <w:tcPr>
            <w:tcW w:w="3241" w:type="dxa"/>
          </w:tcPr>
          <w:p w14:paraId="78D04E9C" w14:textId="3F32A73B" w:rsidR="00D60270" w:rsidRPr="004D2DC2" w:rsidRDefault="00D60270" w:rsidP="00D60270">
            <w:pPr>
              <w:rPr>
                <w:b/>
                <w:sz w:val="28"/>
                <w:szCs w:val="28"/>
              </w:rPr>
            </w:pPr>
            <w:r w:rsidRPr="004D2DC2">
              <w:rPr>
                <w:b/>
                <w:sz w:val="28"/>
                <w:szCs w:val="28"/>
              </w:rPr>
              <w:t>Prescription Records to List Prescriber</w:t>
            </w:r>
          </w:p>
        </w:tc>
        <w:tc>
          <w:tcPr>
            <w:tcW w:w="4878" w:type="dxa"/>
          </w:tcPr>
          <w:p w14:paraId="6A64B7B2" w14:textId="0CA0F3CA" w:rsidR="00D60270" w:rsidRPr="00BA7489" w:rsidRDefault="00D60270" w:rsidP="00D60270">
            <w:pPr>
              <w:shd w:val="clear" w:color="auto" w:fill="FFFFFF"/>
              <w:spacing w:before="100" w:beforeAutospacing="1" w:after="100" w:afterAutospacing="1"/>
              <w:rPr>
                <w:sz w:val="28"/>
                <w:szCs w:val="28"/>
              </w:rPr>
            </w:pPr>
            <w:r w:rsidRPr="00BA7489">
              <w:rPr>
                <w:sz w:val="28"/>
                <w:szCs w:val="28"/>
              </w:rPr>
              <w:t>Requires records of prescriptions to include the prescriber’s name</w:t>
            </w:r>
            <w:r w:rsidR="00120FDE">
              <w:rPr>
                <w:sz w:val="28"/>
                <w:szCs w:val="28"/>
              </w:rPr>
              <w:t xml:space="preserve"> (replaces doctor reference to prescriber)</w:t>
            </w:r>
          </w:p>
        </w:tc>
        <w:tc>
          <w:tcPr>
            <w:tcW w:w="2453" w:type="dxa"/>
          </w:tcPr>
          <w:p w14:paraId="34E81FC6" w14:textId="267AB437" w:rsidR="00D60270" w:rsidRDefault="00D60270" w:rsidP="00D60270">
            <w:pPr>
              <w:rPr>
                <w:sz w:val="28"/>
                <w:szCs w:val="28"/>
              </w:rPr>
            </w:pPr>
            <w:r>
              <w:rPr>
                <w:sz w:val="28"/>
                <w:szCs w:val="28"/>
              </w:rPr>
              <w:t>Health/MH Article VII</w:t>
            </w:r>
            <w:r w:rsidRPr="003662BC">
              <w:rPr>
                <w:sz w:val="28"/>
                <w:szCs w:val="28"/>
              </w:rPr>
              <w:t xml:space="preserve">, Part </w:t>
            </w:r>
            <w:r>
              <w:rPr>
                <w:sz w:val="28"/>
                <w:szCs w:val="28"/>
              </w:rPr>
              <w:t>W, Section 22</w:t>
            </w:r>
          </w:p>
        </w:tc>
        <w:tc>
          <w:tcPr>
            <w:tcW w:w="2378" w:type="dxa"/>
          </w:tcPr>
          <w:p w14:paraId="4817CF4A" w14:textId="77777777" w:rsidR="00D60270" w:rsidRPr="00F8767D" w:rsidRDefault="00D60270" w:rsidP="00D60270">
            <w:pPr>
              <w:rPr>
                <w:color w:val="FF0000"/>
                <w:sz w:val="28"/>
                <w:szCs w:val="28"/>
              </w:rPr>
            </w:pPr>
          </w:p>
        </w:tc>
      </w:tr>
      <w:tr w:rsidR="00D60270" w:rsidRPr="003D2C10" w14:paraId="7B7ACF1C" w14:textId="77777777" w:rsidTr="00D74469">
        <w:tc>
          <w:tcPr>
            <w:tcW w:w="3241" w:type="dxa"/>
          </w:tcPr>
          <w:p w14:paraId="2DFC6A4B" w14:textId="537D7D20" w:rsidR="00D60270" w:rsidRPr="00F8767D" w:rsidRDefault="00D60270" w:rsidP="00D60270">
            <w:pPr>
              <w:rPr>
                <w:b/>
                <w:color w:val="FF0000"/>
                <w:sz w:val="28"/>
                <w:szCs w:val="28"/>
              </w:rPr>
            </w:pPr>
            <w:r>
              <w:rPr>
                <w:b/>
                <w:sz w:val="28"/>
                <w:szCs w:val="28"/>
              </w:rPr>
              <w:t>Interstate Licensure Compacts</w:t>
            </w:r>
          </w:p>
        </w:tc>
        <w:tc>
          <w:tcPr>
            <w:tcW w:w="4878" w:type="dxa"/>
          </w:tcPr>
          <w:p w14:paraId="47869B55" w14:textId="0BDE1A07" w:rsidR="00D60270" w:rsidRPr="00CD0EC4" w:rsidRDefault="00D60270" w:rsidP="00D60270">
            <w:pPr>
              <w:shd w:val="clear" w:color="auto" w:fill="FFFFFF"/>
              <w:spacing w:before="100" w:beforeAutospacing="1" w:after="100" w:afterAutospacing="1"/>
              <w:rPr>
                <w:sz w:val="28"/>
                <w:szCs w:val="28"/>
              </w:rPr>
            </w:pPr>
            <w:r w:rsidRPr="00CD0EC4">
              <w:rPr>
                <w:sz w:val="28"/>
                <w:szCs w:val="28"/>
              </w:rPr>
              <w:t>Allows New York to join the Interstate Medical Licensure Compact and the Nurse Licensure Compact, enabling doctors and nurses to relocate to New York and use their existing license to practice in the State.</w:t>
            </w:r>
          </w:p>
        </w:tc>
        <w:tc>
          <w:tcPr>
            <w:tcW w:w="2453" w:type="dxa"/>
          </w:tcPr>
          <w:p w14:paraId="1201EECA" w14:textId="0DE44B28" w:rsidR="00D60270" w:rsidRPr="003662BC" w:rsidRDefault="00D60270" w:rsidP="00D60270">
            <w:pPr>
              <w:rPr>
                <w:sz w:val="28"/>
                <w:szCs w:val="28"/>
              </w:rPr>
            </w:pPr>
            <w:r>
              <w:rPr>
                <w:sz w:val="28"/>
                <w:szCs w:val="28"/>
              </w:rPr>
              <w:t>Health/MH Article VII</w:t>
            </w:r>
            <w:r w:rsidRPr="003662BC">
              <w:rPr>
                <w:sz w:val="28"/>
                <w:szCs w:val="28"/>
              </w:rPr>
              <w:t xml:space="preserve">, Part </w:t>
            </w:r>
            <w:r>
              <w:rPr>
                <w:sz w:val="28"/>
                <w:szCs w:val="28"/>
              </w:rPr>
              <w:t>W, Sections 30 and 31</w:t>
            </w:r>
          </w:p>
        </w:tc>
        <w:tc>
          <w:tcPr>
            <w:tcW w:w="2378" w:type="dxa"/>
          </w:tcPr>
          <w:p w14:paraId="6F3265DD" w14:textId="77777777" w:rsidR="00D60270" w:rsidRPr="00F8767D" w:rsidRDefault="00D60270" w:rsidP="00D60270">
            <w:pPr>
              <w:rPr>
                <w:color w:val="FF0000"/>
                <w:sz w:val="28"/>
                <w:szCs w:val="28"/>
              </w:rPr>
            </w:pPr>
          </w:p>
        </w:tc>
      </w:tr>
      <w:tr w:rsidR="00D60270" w:rsidRPr="003D2C10" w14:paraId="029026A6" w14:textId="77777777" w:rsidTr="00D74469">
        <w:tc>
          <w:tcPr>
            <w:tcW w:w="3241" w:type="dxa"/>
          </w:tcPr>
          <w:p w14:paraId="70326602" w14:textId="7590EFBD" w:rsidR="00D60270" w:rsidRPr="00F8767D" w:rsidRDefault="00D60270" w:rsidP="00D60270">
            <w:pPr>
              <w:rPr>
                <w:b/>
                <w:color w:val="FF0000"/>
                <w:sz w:val="28"/>
                <w:szCs w:val="28"/>
              </w:rPr>
            </w:pPr>
            <w:r w:rsidRPr="007F1386">
              <w:rPr>
                <w:b/>
                <w:sz w:val="28"/>
                <w:szCs w:val="28"/>
              </w:rPr>
              <w:t>New York State Department of Health Oversight of Certain Professions</w:t>
            </w:r>
          </w:p>
        </w:tc>
        <w:tc>
          <w:tcPr>
            <w:tcW w:w="4878" w:type="dxa"/>
          </w:tcPr>
          <w:p w14:paraId="588052FC" w14:textId="74638C66" w:rsidR="00D60270" w:rsidRPr="003662BC" w:rsidRDefault="00D60270" w:rsidP="00D60270">
            <w:pPr>
              <w:shd w:val="clear" w:color="auto" w:fill="FFFFFF"/>
              <w:spacing w:before="100" w:beforeAutospacing="1" w:after="100" w:afterAutospacing="1"/>
              <w:rPr>
                <w:sz w:val="28"/>
                <w:szCs w:val="28"/>
              </w:rPr>
            </w:pPr>
            <w:r w:rsidRPr="003662BC">
              <w:rPr>
                <w:sz w:val="28"/>
                <w:szCs w:val="28"/>
              </w:rPr>
              <w:t>This proposal would remove the health care</w:t>
            </w:r>
            <w:r w:rsidR="00120FDE">
              <w:rPr>
                <w:sz w:val="28"/>
                <w:szCs w:val="28"/>
              </w:rPr>
              <w:t>/ mental health</w:t>
            </w:r>
            <w:r w:rsidRPr="003662BC">
              <w:rPr>
                <w:sz w:val="28"/>
                <w:szCs w:val="28"/>
              </w:rPr>
              <w:t xml:space="preserve"> professions from </w:t>
            </w:r>
            <w:r>
              <w:rPr>
                <w:sz w:val="28"/>
                <w:szCs w:val="28"/>
              </w:rPr>
              <w:t>the Education Law, moving them under the Public</w:t>
            </w:r>
            <w:r w:rsidRPr="003662BC">
              <w:rPr>
                <w:sz w:val="28"/>
                <w:szCs w:val="28"/>
              </w:rPr>
              <w:t xml:space="preserve"> Health Law. This would correspond with a transfer of oversight, regulation, agency actions, and records from SED to DOH.</w:t>
            </w:r>
          </w:p>
        </w:tc>
        <w:tc>
          <w:tcPr>
            <w:tcW w:w="2453" w:type="dxa"/>
          </w:tcPr>
          <w:p w14:paraId="4DFC7BEA" w14:textId="7463386B" w:rsidR="00D60270" w:rsidRPr="003662BC" w:rsidRDefault="00D60270" w:rsidP="00D60270">
            <w:pPr>
              <w:rPr>
                <w:sz w:val="28"/>
                <w:szCs w:val="28"/>
              </w:rPr>
            </w:pPr>
            <w:r>
              <w:rPr>
                <w:sz w:val="28"/>
                <w:szCs w:val="28"/>
              </w:rPr>
              <w:t>Health/MH Article VII, Part CC</w:t>
            </w:r>
          </w:p>
        </w:tc>
        <w:tc>
          <w:tcPr>
            <w:tcW w:w="2378" w:type="dxa"/>
          </w:tcPr>
          <w:p w14:paraId="6A2AAF33" w14:textId="07013E0F" w:rsidR="00D60270" w:rsidRPr="00F8767D" w:rsidRDefault="00D60270" w:rsidP="00D60270">
            <w:pPr>
              <w:rPr>
                <w:color w:val="FF0000"/>
                <w:sz w:val="28"/>
                <w:szCs w:val="28"/>
              </w:rPr>
            </w:pPr>
          </w:p>
        </w:tc>
      </w:tr>
      <w:tr w:rsidR="00D60270" w:rsidRPr="003D2C10" w14:paraId="7A2572AD" w14:textId="77777777" w:rsidTr="00D74469">
        <w:tc>
          <w:tcPr>
            <w:tcW w:w="3241" w:type="dxa"/>
          </w:tcPr>
          <w:p w14:paraId="2892E0DE" w14:textId="541531A2" w:rsidR="00D60270" w:rsidRPr="007F1386" w:rsidRDefault="00D60270" w:rsidP="00D60270">
            <w:pPr>
              <w:rPr>
                <w:b/>
                <w:sz w:val="28"/>
                <w:szCs w:val="28"/>
              </w:rPr>
            </w:pPr>
            <w:r>
              <w:rPr>
                <w:b/>
                <w:sz w:val="28"/>
                <w:szCs w:val="28"/>
              </w:rPr>
              <w:t>Statutory Extenders</w:t>
            </w:r>
          </w:p>
        </w:tc>
        <w:tc>
          <w:tcPr>
            <w:tcW w:w="4878" w:type="dxa"/>
          </w:tcPr>
          <w:p w14:paraId="0004DC9C" w14:textId="77777777" w:rsidR="00D60270" w:rsidRDefault="00D60270" w:rsidP="00D60270">
            <w:pPr>
              <w:shd w:val="clear" w:color="auto" w:fill="FFFFFF"/>
              <w:rPr>
                <w:sz w:val="28"/>
                <w:szCs w:val="28"/>
              </w:rPr>
            </w:pPr>
            <w:r>
              <w:rPr>
                <w:sz w:val="28"/>
                <w:szCs w:val="28"/>
              </w:rPr>
              <w:t>Includes the following program extenders:</w:t>
            </w:r>
          </w:p>
          <w:p w14:paraId="0CC63AE8" w14:textId="77777777" w:rsidR="00D60270" w:rsidRDefault="00D60270" w:rsidP="00D60270">
            <w:pPr>
              <w:pStyle w:val="ListParagraph"/>
              <w:numPr>
                <w:ilvl w:val="0"/>
                <w:numId w:val="9"/>
              </w:numPr>
              <w:shd w:val="clear" w:color="auto" w:fill="FFFFFF"/>
              <w:spacing w:before="100" w:beforeAutospacing="1" w:after="100" w:afterAutospacing="1"/>
              <w:ind w:left="331" w:hanging="270"/>
              <w:rPr>
                <w:sz w:val="28"/>
                <w:szCs w:val="28"/>
              </w:rPr>
            </w:pPr>
            <w:r>
              <w:rPr>
                <w:sz w:val="28"/>
                <w:szCs w:val="28"/>
              </w:rPr>
              <w:lastRenderedPageBreak/>
              <w:t>Extends provisions related to professional misconduct hearings within the OPMC and CPH procedures through July 1, 2033.</w:t>
            </w:r>
          </w:p>
          <w:p w14:paraId="2BD53CEB" w14:textId="77777777" w:rsidR="00D60270" w:rsidRDefault="00D60270" w:rsidP="00D60270">
            <w:pPr>
              <w:pStyle w:val="ListParagraph"/>
              <w:numPr>
                <w:ilvl w:val="0"/>
                <w:numId w:val="9"/>
              </w:numPr>
              <w:shd w:val="clear" w:color="auto" w:fill="FFFFFF"/>
              <w:spacing w:before="100" w:beforeAutospacing="1" w:after="100" w:afterAutospacing="1"/>
              <w:ind w:left="331" w:hanging="270"/>
              <w:rPr>
                <w:sz w:val="28"/>
                <w:szCs w:val="28"/>
              </w:rPr>
            </w:pPr>
            <w:r>
              <w:rPr>
                <w:sz w:val="28"/>
                <w:szCs w:val="28"/>
              </w:rPr>
              <w:t xml:space="preserve">Extends provisions which provide immunity from liability for members of any physician committee acting without malice and within the scope </w:t>
            </w:r>
            <w:r w:rsidR="0017150B">
              <w:rPr>
                <w:sz w:val="28"/>
                <w:szCs w:val="28"/>
              </w:rPr>
              <w:t xml:space="preserve">of such member’s functions through July 1, 2033. </w:t>
            </w:r>
          </w:p>
          <w:p w14:paraId="62D6A251" w14:textId="77777777" w:rsidR="0017150B" w:rsidRDefault="0017150B" w:rsidP="00D60270">
            <w:pPr>
              <w:pStyle w:val="ListParagraph"/>
              <w:numPr>
                <w:ilvl w:val="0"/>
                <w:numId w:val="9"/>
              </w:numPr>
              <w:shd w:val="clear" w:color="auto" w:fill="FFFFFF"/>
              <w:spacing w:before="100" w:beforeAutospacing="1" w:after="100" w:afterAutospacing="1"/>
              <w:ind w:left="331" w:hanging="270"/>
              <w:rPr>
                <w:sz w:val="28"/>
                <w:szCs w:val="28"/>
              </w:rPr>
            </w:pPr>
            <w:r>
              <w:rPr>
                <w:sz w:val="28"/>
                <w:szCs w:val="28"/>
              </w:rPr>
              <w:t>Extends the demonstration period for the CPH of MSSNY or NYSOMS, whose purpose is to confront and refer to treatment physicians who are thought to be suffering from alcoholism, drug abuse, or mental illness through July 1, 2033.</w:t>
            </w:r>
          </w:p>
          <w:p w14:paraId="25C96F34" w14:textId="299D211C" w:rsidR="0017150B" w:rsidRPr="00D60270" w:rsidRDefault="0017150B" w:rsidP="00D60270">
            <w:pPr>
              <w:pStyle w:val="ListParagraph"/>
              <w:numPr>
                <w:ilvl w:val="0"/>
                <w:numId w:val="9"/>
              </w:numPr>
              <w:shd w:val="clear" w:color="auto" w:fill="FFFFFF"/>
              <w:spacing w:before="100" w:beforeAutospacing="1" w:after="100" w:afterAutospacing="1"/>
              <w:ind w:left="331" w:hanging="270"/>
              <w:rPr>
                <w:sz w:val="28"/>
                <w:szCs w:val="28"/>
              </w:rPr>
            </w:pPr>
            <w:r>
              <w:rPr>
                <w:sz w:val="28"/>
                <w:szCs w:val="28"/>
              </w:rPr>
              <w:t>Makes permanent the authorization for the use of funds of the OPMC for 14 activities of Patient Health Information and Quality Improvement Act of 2000.</w:t>
            </w:r>
          </w:p>
        </w:tc>
        <w:tc>
          <w:tcPr>
            <w:tcW w:w="2453" w:type="dxa"/>
          </w:tcPr>
          <w:p w14:paraId="3BBBED77" w14:textId="1B3E9F1F" w:rsidR="00D60270" w:rsidRDefault="00D60270" w:rsidP="00D60270">
            <w:pPr>
              <w:rPr>
                <w:sz w:val="28"/>
                <w:szCs w:val="28"/>
              </w:rPr>
            </w:pPr>
            <w:r>
              <w:rPr>
                <w:sz w:val="28"/>
                <w:szCs w:val="28"/>
              </w:rPr>
              <w:lastRenderedPageBreak/>
              <w:t>Health/MH Article VII Part B</w:t>
            </w:r>
          </w:p>
        </w:tc>
        <w:tc>
          <w:tcPr>
            <w:tcW w:w="2378" w:type="dxa"/>
          </w:tcPr>
          <w:p w14:paraId="3391C453" w14:textId="77777777" w:rsidR="00D60270" w:rsidRPr="00F8767D" w:rsidRDefault="00D60270" w:rsidP="00D60270">
            <w:pPr>
              <w:rPr>
                <w:color w:val="FF0000"/>
                <w:sz w:val="28"/>
                <w:szCs w:val="28"/>
              </w:rPr>
            </w:pPr>
          </w:p>
        </w:tc>
      </w:tr>
      <w:tr w:rsidR="00D60270" w:rsidRPr="003D2C10" w14:paraId="7994FB83" w14:textId="77777777" w:rsidTr="00C31899">
        <w:trPr>
          <w:trHeight w:val="576"/>
        </w:trPr>
        <w:tc>
          <w:tcPr>
            <w:tcW w:w="12950" w:type="dxa"/>
            <w:gridSpan w:val="4"/>
            <w:shd w:val="clear" w:color="auto" w:fill="B8CCE4" w:themeFill="accent1" w:themeFillTint="66"/>
            <w:vAlign w:val="center"/>
          </w:tcPr>
          <w:p w14:paraId="65B8B217" w14:textId="1FC9B4C6" w:rsidR="00D60270" w:rsidRPr="00F8767D" w:rsidRDefault="00D60270" w:rsidP="00D60270">
            <w:pPr>
              <w:pStyle w:val="Heading2"/>
              <w:rPr>
                <w:rFonts w:asciiTheme="minorHAnsi" w:hAnsiTheme="minorHAnsi"/>
                <w:i/>
                <w:iCs/>
                <w:color w:val="FF0000"/>
                <w:sz w:val="28"/>
                <w:szCs w:val="28"/>
              </w:rPr>
            </w:pPr>
            <w:bookmarkStart w:id="6" w:name="_Toc504381470"/>
            <w:r w:rsidRPr="001F1A63">
              <w:rPr>
                <w:rFonts w:asciiTheme="minorHAnsi" w:hAnsiTheme="minorHAnsi"/>
                <w:i/>
                <w:iCs/>
                <w:color w:val="auto"/>
                <w:sz w:val="28"/>
                <w:szCs w:val="28"/>
              </w:rPr>
              <w:lastRenderedPageBreak/>
              <w:t>PHARMACY/PHARMACEUTICALS</w:t>
            </w:r>
            <w:bookmarkEnd w:id="6"/>
          </w:p>
        </w:tc>
      </w:tr>
      <w:tr w:rsidR="00D60270" w:rsidRPr="003D2C10" w14:paraId="3255D49F" w14:textId="77777777" w:rsidTr="00D74469">
        <w:tc>
          <w:tcPr>
            <w:tcW w:w="3241" w:type="dxa"/>
          </w:tcPr>
          <w:p w14:paraId="3B0A2965" w14:textId="70AE8B58" w:rsidR="00D60270" w:rsidRPr="004D2DC2" w:rsidRDefault="00D60270" w:rsidP="00D60270">
            <w:pPr>
              <w:rPr>
                <w:b/>
                <w:bCs/>
                <w:sz w:val="28"/>
                <w:szCs w:val="28"/>
              </w:rPr>
            </w:pPr>
            <w:r>
              <w:rPr>
                <w:b/>
                <w:bCs/>
                <w:sz w:val="28"/>
                <w:szCs w:val="28"/>
              </w:rPr>
              <w:t>Medicaid Pharmacy Benefit Transition</w:t>
            </w:r>
          </w:p>
        </w:tc>
        <w:tc>
          <w:tcPr>
            <w:tcW w:w="4878" w:type="dxa"/>
          </w:tcPr>
          <w:p w14:paraId="3FBD0BEA" w14:textId="77777777" w:rsidR="00D60270" w:rsidRDefault="00D60270" w:rsidP="00D60270">
            <w:pPr>
              <w:shd w:val="clear" w:color="auto" w:fill="FFFFFF"/>
              <w:spacing w:before="100" w:beforeAutospacing="1" w:after="100" w:afterAutospacing="1"/>
              <w:rPr>
                <w:rFonts w:cs="Arial"/>
                <w:sz w:val="28"/>
                <w:szCs w:val="28"/>
              </w:rPr>
            </w:pPr>
            <w:r>
              <w:rPr>
                <w:rFonts w:cs="Arial"/>
                <w:sz w:val="28"/>
                <w:szCs w:val="28"/>
              </w:rPr>
              <w:t>Continues NYS Medicaid pharmacy benefit transition from Managed Care to Fee for Service, NYRx</w:t>
            </w:r>
          </w:p>
          <w:p w14:paraId="0FE2D04D" w14:textId="22093080" w:rsidR="00D60270" w:rsidRDefault="00D60270" w:rsidP="00D60270">
            <w:pPr>
              <w:pStyle w:val="NormalWeb"/>
              <w:shd w:val="clear" w:color="auto" w:fill="FFFFFF"/>
              <w:spacing w:before="0" w:beforeAutospacing="0" w:after="0" w:afterAutospacing="0"/>
              <w:rPr>
                <w:rFonts w:cs="Arial"/>
                <w:sz w:val="28"/>
                <w:szCs w:val="28"/>
              </w:rPr>
            </w:pPr>
            <w:r>
              <w:rPr>
                <w:rFonts w:cs="Arial"/>
                <w:sz w:val="28"/>
                <w:szCs w:val="28"/>
              </w:rPr>
              <w:t>Includes funding for 340B providers to offset impact from change.</w:t>
            </w:r>
          </w:p>
        </w:tc>
        <w:tc>
          <w:tcPr>
            <w:tcW w:w="2453" w:type="dxa"/>
          </w:tcPr>
          <w:p w14:paraId="0B5DCDD4" w14:textId="77777777" w:rsidR="00D60270" w:rsidRDefault="00D60270" w:rsidP="00D60270">
            <w:pPr>
              <w:rPr>
                <w:sz w:val="28"/>
                <w:szCs w:val="28"/>
              </w:rPr>
            </w:pPr>
          </w:p>
        </w:tc>
        <w:tc>
          <w:tcPr>
            <w:tcW w:w="2378" w:type="dxa"/>
          </w:tcPr>
          <w:p w14:paraId="28ADE5CE" w14:textId="7F186427" w:rsidR="00D60270" w:rsidRPr="00B72D8E" w:rsidRDefault="00D60270" w:rsidP="00D60270">
            <w:pPr>
              <w:rPr>
                <w:sz w:val="28"/>
                <w:szCs w:val="28"/>
              </w:rPr>
            </w:pPr>
            <w:r w:rsidRPr="00B72D8E">
              <w:rPr>
                <w:sz w:val="28"/>
                <w:szCs w:val="28"/>
              </w:rPr>
              <w:t>State share savings $410 million; $</w:t>
            </w:r>
            <w:r>
              <w:rPr>
                <w:sz w:val="28"/>
                <w:szCs w:val="28"/>
              </w:rPr>
              <w:t>367.5</w:t>
            </w:r>
            <w:r w:rsidRPr="00B72D8E">
              <w:rPr>
                <w:sz w:val="28"/>
                <w:szCs w:val="28"/>
              </w:rPr>
              <w:t xml:space="preserve"> million to support 340B (state share)</w:t>
            </w:r>
          </w:p>
        </w:tc>
      </w:tr>
      <w:tr w:rsidR="00D60270" w:rsidRPr="003D2C10" w14:paraId="09B59362" w14:textId="77777777" w:rsidTr="00D74469">
        <w:tc>
          <w:tcPr>
            <w:tcW w:w="3241" w:type="dxa"/>
          </w:tcPr>
          <w:p w14:paraId="3432DB52" w14:textId="57D351A3" w:rsidR="00D60270" w:rsidRDefault="00D60270" w:rsidP="00D60270">
            <w:pPr>
              <w:rPr>
                <w:b/>
                <w:bCs/>
                <w:sz w:val="28"/>
                <w:szCs w:val="28"/>
              </w:rPr>
            </w:pPr>
            <w:r>
              <w:rPr>
                <w:b/>
                <w:bCs/>
                <w:sz w:val="28"/>
                <w:szCs w:val="28"/>
              </w:rPr>
              <w:t>Prescriber Prevails</w:t>
            </w:r>
          </w:p>
        </w:tc>
        <w:tc>
          <w:tcPr>
            <w:tcW w:w="4878" w:type="dxa"/>
          </w:tcPr>
          <w:p w14:paraId="1E14B39B" w14:textId="0CA91934" w:rsidR="00D60270" w:rsidRPr="00B72D8E" w:rsidRDefault="00D60270" w:rsidP="00D60270">
            <w:pPr>
              <w:shd w:val="clear" w:color="auto" w:fill="FFFFFF"/>
              <w:spacing w:before="100" w:beforeAutospacing="1" w:after="100" w:afterAutospacing="1"/>
              <w:rPr>
                <w:rFonts w:cs="Arial"/>
                <w:sz w:val="28"/>
                <w:szCs w:val="28"/>
              </w:rPr>
            </w:pPr>
            <w:r w:rsidRPr="00B72D8E">
              <w:rPr>
                <w:bCs/>
                <w:sz w:val="28"/>
                <w:szCs w:val="28"/>
              </w:rPr>
              <w:t>Eliminates Prescriber Prevails in Medicaid</w:t>
            </w:r>
          </w:p>
        </w:tc>
        <w:tc>
          <w:tcPr>
            <w:tcW w:w="2453" w:type="dxa"/>
          </w:tcPr>
          <w:p w14:paraId="1B3AFA7B" w14:textId="19E4C72D" w:rsidR="00D60270" w:rsidRDefault="00D60270" w:rsidP="00D60270">
            <w:pPr>
              <w:rPr>
                <w:sz w:val="28"/>
                <w:szCs w:val="28"/>
              </w:rPr>
            </w:pPr>
            <w:r>
              <w:rPr>
                <w:sz w:val="28"/>
                <w:szCs w:val="28"/>
              </w:rPr>
              <w:t>Health/MH Article VII, Part D</w:t>
            </w:r>
          </w:p>
        </w:tc>
        <w:tc>
          <w:tcPr>
            <w:tcW w:w="2378" w:type="dxa"/>
          </w:tcPr>
          <w:p w14:paraId="40A80ADD" w14:textId="67C73EAB" w:rsidR="00D60270" w:rsidRPr="00B72D8E" w:rsidRDefault="00D60270" w:rsidP="00D60270">
            <w:pPr>
              <w:rPr>
                <w:sz w:val="28"/>
                <w:szCs w:val="28"/>
              </w:rPr>
            </w:pPr>
            <w:r>
              <w:rPr>
                <w:sz w:val="28"/>
                <w:szCs w:val="28"/>
              </w:rPr>
              <w:t>$49.5 million (savings in SFY 2025</w:t>
            </w:r>
          </w:p>
        </w:tc>
      </w:tr>
      <w:tr w:rsidR="00D60270" w:rsidRPr="003D2C10" w14:paraId="1DFE543B" w14:textId="77777777" w:rsidTr="00D74469">
        <w:tc>
          <w:tcPr>
            <w:tcW w:w="3241" w:type="dxa"/>
          </w:tcPr>
          <w:p w14:paraId="435059AA" w14:textId="6ABCDA89" w:rsidR="00D60270" w:rsidRDefault="00D60270" w:rsidP="00D60270">
            <w:pPr>
              <w:rPr>
                <w:b/>
                <w:bCs/>
                <w:sz w:val="28"/>
                <w:szCs w:val="28"/>
              </w:rPr>
            </w:pPr>
            <w:r>
              <w:rPr>
                <w:b/>
                <w:bCs/>
                <w:sz w:val="28"/>
                <w:szCs w:val="28"/>
              </w:rPr>
              <w:t>Medicaid OTC coverage and Copays</w:t>
            </w:r>
          </w:p>
        </w:tc>
        <w:tc>
          <w:tcPr>
            <w:tcW w:w="4878" w:type="dxa"/>
          </w:tcPr>
          <w:p w14:paraId="7C8C9EDA" w14:textId="6B597956" w:rsidR="00D60270" w:rsidRPr="00B72D8E" w:rsidRDefault="00D60270" w:rsidP="00D60270">
            <w:pPr>
              <w:shd w:val="clear" w:color="auto" w:fill="FFFFFF"/>
              <w:spacing w:before="100" w:beforeAutospacing="1" w:after="100" w:afterAutospacing="1"/>
              <w:rPr>
                <w:rFonts w:cs="Arial"/>
                <w:sz w:val="28"/>
                <w:szCs w:val="28"/>
              </w:rPr>
            </w:pPr>
            <w:r w:rsidRPr="00B72D8E">
              <w:rPr>
                <w:bCs/>
                <w:sz w:val="28"/>
                <w:szCs w:val="28"/>
              </w:rPr>
              <w:t>Authorizes NYSDOH to reduce OTC coverage and eliminate copays</w:t>
            </w:r>
          </w:p>
        </w:tc>
        <w:tc>
          <w:tcPr>
            <w:tcW w:w="2453" w:type="dxa"/>
          </w:tcPr>
          <w:p w14:paraId="39B71811" w14:textId="3B2DD6FD" w:rsidR="00D60270" w:rsidRDefault="00D60270" w:rsidP="00D60270">
            <w:pPr>
              <w:rPr>
                <w:sz w:val="28"/>
                <w:szCs w:val="28"/>
              </w:rPr>
            </w:pPr>
            <w:r>
              <w:rPr>
                <w:sz w:val="28"/>
                <w:szCs w:val="28"/>
              </w:rPr>
              <w:t>Health/ MH Article VII, Part D</w:t>
            </w:r>
          </w:p>
        </w:tc>
        <w:tc>
          <w:tcPr>
            <w:tcW w:w="2378" w:type="dxa"/>
          </w:tcPr>
          <w:p w14:paraId="40231C38" w14:textId="050C1BAC" w:rsidR="00D60270" w:rsidRPr="00B72D8E" w:rsidRDefault="00D60270" w:rsidP="00D60270">
            <w:pPr>
              <w:rPr>
                <w:sz w:val="28"/>
                <w:szCs w:val="28"/>
              </w:rPr>
            </w:pPr>
            <w:r>
              <w:rPr>
                <w:sz w:val="28"/>
                <w:szCs w:val="28"/>
              </w:rPr>
              <w:t>$8.7 million</w:t>
            </w:r>
          </w:p>
        </w:tc>
      </w:tr>
      <w:tr w:rsidR="00D60270" w:rsidRPr="003D2C10" w14:paraId="5C2D518F" w14:textId="77777777" w:rsidTr="00D74469">
        <w:tc>
          <w:tcPr>
            <w:tcW w:w="3241" w:type="dxa"/>
          </w:tcPr>
          <w:p w14:paraId="06F619FA" w14:textId="04F61624" w:rsidR="00D60270" w:rsidRPr="006F24BB" w:rsidRDefault="00D60270" w:rsidP="00D60270">
            <w:pPr>
              <w:rPr>
                <w:b/>
                <w:bCs/>
                <w:color w:val="FF0000"/>
                <w:sz w:val="28"/>
                <w:szCs w:val="28"/>
              </w:rPr>
            </w:pPr>
            <w:r w:rsidRPr="004D2DC2">
              <w:rPr>
                <w:b/>
                <w:bCs/>
                <w:sz w:val="28"/>
                <w:szCs w:val="28"/>
              </w:rPr>
              <w:t>Prescription Drug Price and Supply Chain Transparency Act</w:t>
            </w:r>
          </w:p>
        </w:tc>
        <w:tc>
          <w:tcPr>
            <w:tcW w:w="4878" w:type="dxa"/>
          </w:tcPr>
          <w:p w14:paraId="2A4F3110" w14:textId="7E83E468" w:rsidR="00D60270" w:rsidRPr="006F24BB" w:rsidRDefault="00D60270" w:rsidP="00D60270">
            <w:pPr>
              <w:shd w:val="clear" w:color="auto" w:fill="FFFFFF"/>
              <w:spacing w:before="100" w:beforeAutospacing="1" w:after="100" w:afterAutospacing="1"/>
              <w:rPr>
                <w:rFonts w:cs="Arial"/>
                <w:sz w:val="28"/>
                <w:szCs w:val="28"/>
              </w:rPr>
            </w:pPr>
            <w:r>
              <w:rPr>
                <w:rFonts w:cs="Arial"/>
                <w:sz w:val="28"/>
                <w:szCs w:val="28"/>
              </w:rPr>
              <w:t xml:space="preserve">Creates new rules around reporting price changes for prescription drugs as well as new requirements for registration of pharmacy services administrative organizations and pharmacy switch companies </w:t>
            </w:r>
          </w:p>
        </w:tc>
        <w:tc>
          <w:tcPr>
            <w:tcW w:w="2453" w:type="dxa"/>
          </w:tcPr>
          <w:p w14:paraId="3B19F0DB" w14:textId="0598B31F" w:rsidR="00D60270" w:rsidRPr="00F8767D" w:rsidRDefault="00D60270" w:rsidP="00D60270">
            <w:pPr>
              <w:rPr>
                <w:color w:val="FF0000"/>
                <w:sz w:val="28"/>
                <w:szCs w:val="28"/>
              </w:rPr>
            </w:pPr>
            <w:r>
              <w:rPr>
                <w:sz w:val="28"/>
                <w:szCs w:val="28"/>
              </w:rPr>
              <w:t>Health/MH Article VII, Part Y</w:t>
            </w:r>
          </w:p>
        </w:tc>
        <w:tc>
          <w:tcPr>
            <w:tcW w:w="2378" w:type="dxa"/>
          </w:tcPr>
          <w:p w14:paraId="6D39C451" w14:textId="22B1C522" w:rsidR="00D60270" w:rsidRPr="00F8767D" w:rsidRDefault="00D60270" w:rsidP="00D60270">
            <w:pPr>
              <w:rPr>
                <w:color w:val="FF0000"/>
                <w:sz w:val="28"/>
                <w:szCs w:val="28"/>
              </w:rPr>
            </w:pPr>
          </w:p>
        </w:tc>
      </w:tr>
      <w:tr w:rsidR="00D60270" w:rsidRPr="003D2C10" w14:paraId="1E17FEF6" w14:textId="77777777" w:rsidTr="00D74469">
        <w:tc>
          <w:tcPr>
            <w:tcW w:w="3241" w:type="dxa"/>
          </w:tcPr>
          <w:p w14:paraId="778043E8" w14:textId="2FE1EDDE" w:rsidR="00D60270" w:rsidRPr="00453357" w:rsidRDefault="00D60270" w:rsidP="00D60270">
            <w:pPr>
              <w:rPr>
                <w:b/>
                <w:sz w:val="28"/>
                <w:szCs w:val="28"/>
                <w:highlight w:val="yellow"/>
              </w:rPr>
            </w:pPr>
            <w:r>
              <w:rPr>
                <w:b/>
                <w:sz w:val="28"/>
                <w:szCs w:val="28"/>
              </w:rPr>
              <w:t>Pharmacy Service Expansions</w:t>
            </w:r>
          </w:p>
        </w:tc>
        <w:tc>
          <w:tcPr>
            <w:tcW w:w="4878" w:type="dxa"/>
          </w:tcPr>
          <w:p w14:paraId="0EBA1F29" w14:textId="685E0B6F" w:rsidR="00D60270" w:rsidRDefault="00D60270" w:rsidP="00D60270">
            <w:pPr>
              <w:shd w:val="clear" w:color="auto" w:fill="FFFFFF"/>
              <w:spacing w:before="100" w:beforeAutospacing="1" w:after="100" w:afterAutospacing="1"/>
              <w:rPr>
                <w:rFonts w:cs="Arial"/>
                <w:sz w:val="28"/>
                <w:szCs w:val="28"/>
              </w:rPr>
            </w:pPr>
            <w:r>
              <w:rPr>
                <w:rFonts w:cs="Arial"/>
                <w:sz w:val="28"/>
                <w:szCs w:val="28"/>
              </w:rPr>
              <w:t>Allows</w:t>
            </w:r>
            <w:r w:rsidRPr="00226538">
              <w:rPr>
                <w:rFonts w:cs="Arial"/>
                <w:sz w:val="28"/>
                <w:szCs w:val="28"/>
              </w:rPr>
              <w:t xml:space="preserve"> pharmacists to execute a non-patient specific standing order for PrEP, subject to specific conditions.</w:t>
            </w:r>
          </w:p>
        </w:tc>
        <w:tc>
          <w:tcPr>
            <w:tcW w:w="2453" w:type="dxa"/>
          </w:tcPr>
          <w:p w14:paraId="154A0F62" w14:textId="4555D224" w:rsidR="00D60270" w:rsidRDefault="00D60270" w:rsidP="00D60270">
            <w:pPr>
              <w:rPr>
                <w:sz w:val="28"/>
                <w:szCs w:val="28"/>
              </w:rPr>
            </w:pPr>
            <w:r>
              <w:rPr>
                <w:sz w:val="28"/>
                <w:szCs w:val="28"/>
              </w:rPr>
              <w:t>Health/MH Article VII, Part W, Section 3</w:t>
            </w:r>
          </w:p>
        </w:tc>
        <w:tc>
          <w:tcPr>
            <w:tcW w:w="2378" w:type="dxa"/>
          </w:tcPr>
          <w:p w14:paraId="553CF1E0" w14:textId="77777777" w:rsidR="00D60270" w:rsidRPr="00F8767D" w:rsidRDefault="00D60270" w:rsidP="00D60270">
            <w:pPr>
              <w:rPr>
                <w:color w:val="FF0000"/>
                <w:sz w:val="28"/>
                <w:szCs w:val="28"/>
              </w:rPr>
            </w:pPr>
          </w:p>
        </w:tc>
      </w:tr>
      <w:tr w:rsidR="00D60270" w:rsidRPr="003D2C10" w14:paraId="54B8DDD3" w14:textId="77777777" w:rsidTr="00D74469">
        <w:tc>
          <w:tcPr>
            <w:tcW w:w="3241" w:type="dxa"/>
          </w:tcPr>
          <w:p w14:paraId="12EAAF62" w14:textId="77777777" w:rsidR="00D60270" w:rsidRPr="00226538" w:rsidRDefault="00D60270" w:rsidP="00D60270">
            <w:pPr>
              <w:rPr>
                <w:b/>
                <w:sz w:val="28"/>
                <w:szCs w:val="28"/>
                <w:highlight w:val="yellow"/>
              </w:rPr>
            </w:pPr>
          </w:p>
        </w:tc>
        <w:tc>
          <w:tcPr>
            <w:tcW w:w="4878" w:type="dxa"/>
          </w:tcPr>
          <w:p w14:paraId="5056F195" w14:textId="28E1EEDB" w:rsidR="00D60270" w:rsidRPr="00226538" w:rsidRDefault="00D60270" w:rsidP="00D60270">
            <w:pPr>
              <w:shd w:val="clear" w:color="auto" w:fill="FFFFFF"/>
              <w:spacing w:before="100" w:beforeAutospacing="1" w:after="100" w:afterAutospacing="1"/>
              <w:rPr>
                <w:rFonts w:cs="Arial"/>
                <w:sz w:val="28"/>
                <w:szCs w:val="28"/>
              </w:rPr>
            </w:pPr>
            <w:r>
              <w:rPr>
                <w:rFonts w:cs="Arial"/>
                <w:sz w:val="28"/>
                <w:szCs w:val="28"/>
              </w:rPr>
              <w:t>Allows</w:t>
            </w:r>
            <w:r w:rsidRPr="00226538">
              <w:rPr>
                <w:rFonts w:cs="Arial"/>
                <w:sz w:val="28"/>
                <w:szCs w:val="28"/>
              </w:rPr>
              <w:t xml:space="preserve"> licensed pharmacists to order and administer tests waived under the Clinical Laboratory Improvement Amendments-waived test, including tests </w:t>
            </w:r>
            <w:r w:rsidRPr="00226538">
              <w:rPr>
                <w:rFonts w:cs="Arial"/>
                <w:sz w:val="28"/>
                <w:szCs w:val="28"/>
              </w:rPr>
              <w:lastRenderedPageBreak/>
              <w:t xml:space="preserve">for COVID-19, influenza and others such as HIV, sexually transmitted infections, and pregnancy.   </w:t>
            </w:r>
          </w:p>
        </w:tc>
        <w:tc>
          <w:tcPr>
            <w:tcW w:w="2453" w:type="dxa"/>
          </w:tcPr>
          <w:p w14:paraId="327EB6B3" w14:textId="7EEA53AA" w:rsidR="00D60270" w:rsidRDefault="00D60270" w:rsidP="00D60270">
            <w:pPr>
              <w:rPr>
                <w:sz w:val="28"/>
                <w:szCs w:val="28"/>
              </w:rPr>
            </w:pPr>
            <w:r>
              <w:rPr>
                <w:sz w:val="28"/>
                <w:szCs w:val="28"/>
              </w:rPr>
              <w:lastRenderedPageBreak/>
              <w:t>Health/MH Article VII, Part W, Sections 4 and 5</w:t>
            </w:r>
          </w:p>
        </w:tc>
        <w:tc>
          <w:tcPr>
            <w:tcW w:w="2378" w:type="dxa"/>
          </w:tcPr>
          <w:p w14:paraId="4233B523" w14:textId="77777777" w:rsidR="00D60270" w:rsidRPr="00F8767D" w:rsidRDefault="00D60270" w:rsidP="00D60270">
            <w:pPr>
              <w:rPr>
                <w:color w:val="FF0000"/>
                <w:sz w:val="28"/>
                <w:szCs w:val="28"/>
              </w:rPr>
            </w:pPr>
          </w:p>
        </w:tc>
      </w:tr>
      <w:tr w:rsidR="00E94A16" w:rsidRPr="003D2C10" w14:paraId="59696086" w14:textId="77777777" w:rsidTr="00D74469">
        <w:tc>
          <w:tcPr>
            <w:tcW w:w="3241" w:type="dxa"/>
          </w:tcPr>
          <w:p w14:paraId="6D05A3DD" w14:textId="77777777" w:rsidR="00E94A16" w:rsidRPr="00625E2C" w:rsidRDefault="00E94A16" w:rsidP="00E94A16">
            <w:pPr>
              <w:rPr>
                <w:b/>
                <w:sz w:val="28"/>
                <w:szCs w:val="28"/>
              </w:rPr>
            </w:pPr>
          </w:p>
        </w:tc>
        <w:tc>
          <w:tcPr>
            <w:tcW w:w="4878" w:type="dxa"/>
          </w:tcPr>
          <w:p w14:paraId="0C6C34D2" w14:textId="4526D6DB" w:rsidR="00E94A16" w:rsidRDefault="00E94A16" w:rsidP="00E94A16">
            <w:pPr>
              <w:shd w:val="clear" w:color="auto" w:fill="FFFFFF"/>
              <w:spacing w:before="100" w:beforeAutospacing="1" w:after="100" w:afterAutospacing="1"/>
              <w:rPr>
                <w:rFonts w:cs="Arial"/>
                <w:sz w:val="28"/>
                <w:szCs w:val="28"/>
              </w:rPr>
            </w:pPr>
            <w:r>
              <w:rPr>
                <w:rFonts w:cs="Arial"/>
                <w:sz w:val="28"/>
                <w:szCs w:val="28"/>
              </w:rPr>
              <w:t xml:space="preserve">Would authorize pharmacists to prescribe and order self-administered hormonal contraceptives and emergency contraceptive drug therapy. </w:t>
            </w:r>
          </w:p>
        </w:tc>
        <w:tc>
          <w:tcPr>
            <w:tcW w:w="2453" w:type="dxa"/>
          </w:tcPr>
          <w:p w14:paraId="2E33268B" w14:textId="636061EC" w:rsidR="00E94A16" w:rsidRDefault="00E94A16" w:rsidP="00E94A16">
            <w:pPr>
              <w:rPr>
                <w:sz w:val="28"/>
                <w:szCs w:val="28"/>
              </w:rPr>
            </w:pPr>
            <w:r>
              <w:rPr>
                <w:sz w:val="28"/>
                <w:szCs w:val="28"/>
              </w:rPr>
              <w:t>Health/MH Article VII, Part V</w:t>
            </w:r>
          </w:p>
        </w:tc>
        <w:tc>
          <w:tcPr>
            <w:tcW w:w="2378" w:type="dxa"/>
          </w:tcPr>
          <w:p w14:paraId="7B5A7C8E" w14:textId="77777777" w:rsidR="00E94A16" w:rsidRPr="00F8767D" w:rsidRDefault="00E94A16" w:rsidP="00E94A16">
            <w:pPr>
              <w:rPr>
                <w:color w:val="FF0000"/>
                <w:sz w:val="28"/>
                <w:szCs w:val="28"/>
              </w:rPr>
            </w:pPr>
          </w:p>
        </w:tc>
      </w:tr>
      <w:tr w:rsidR="00D60270" w:rsidRPr="003D2C10" w14:paraId="081E6DC5" w14:textId="77777777" w:rsidTr="00D74469">
        <w:tc>
          <w:tcPr>
            <w:tcW w:w="3241" w:type="dxa"/>
          </w:tcPr>
          <w:p w14:paraId="70D0A62E" w14:textId="77777777" w:rsidR="00D60270" w:rsidRPr="00625E2C" w:rsidRDefault="00D60270" w:rsidP="00D60270">
            <w:pPr>
              <w:rPr>
                <w:b/>
                <w:sz w:val="28"/>
                <w:szCs w:val="28"/>
              </w:rPr>
            </w:pPr>
          </w:p>
        </w:tc>
        <w:tc>
          <w:tcPr>
            <w:tcW w:w="4878" w:type="dxa"/>
          </w:tcPr>
          <w:p w14:paraId="0F842282" w14:textId="792E5262" w:rsidR="00D60270" w:rsidRDefault="00D60270" w:rsidP="00D60270">
            <w:pPr>
              <w:shd w:val="clear" w:color="auto" w:fill="FFFFFF"/>
              <w:spacing w:before="100" w:beforeAutospacing="1" w:after="100" w:afterAutospacing="1"/>
              <w:rPr>
                <w:rFonts w:cs="Arial"/>
                <w:sz w:val="28"/>
                <w:szCs w:val="28"/>
              </w:rPr>
            </w:pPr>
            <w:r>
              <w:rPr>
                <w:rFonts w:cs="Arial"/>
                <w:sz w:val="28"/>
                <w:szCs w:val="28"/>
              </w:rPr>
              <w:t xml:space="preserve">Authorize </w:t>
            </w:r>
            <w:r w:rsidRPr="00226538">
              <w:rPr>
                <w:rFonts w:cs="Arial"/>
                <w:sz w:val="28"/>
                <w:szCs w:val="28"/>
              </w:rPr>
              <w:t>licensed pharmacists to prescribe and order medications to treat nicotine dependence approved by the FDA for smoking cessation</w:t>
            </w:r>
          </w:p>
        </w:tc>
        <w:tc>
          <w:tcPr>
            <w:tcW w:w="2453" w:type="dxa"/>
          </w:tcPr>
          <w:p w14:paraId="5B2C8900" w14:textId="69D68D18" w:rsidR="00D60270" w:rsidRDefault="00D60270" w:rsidP="00D60270">
            <w:pPr>
              <w:rPr>
                <w:sz w:val="28"/>
                <w:szCs w:val="28"/>
              </w:rPr>
            </w:pPr>
            <w:r>
              <w:rPr>
                <w:sz w:val="28"/>
                <w:szCs w:val="28"/>
              </w:rPr>
              <w:t>Health/MH Article VII, Part W, Section 7</w:t>
            </w:r>
          </w:p>
        </w:tc>
        <w:tc>
          <w:tcPr>
            <w:tcW w:w="2378" w:type="dxa"/>
          </w:tcPr>
          <w:p w14:paraId="5690B28B" w14:textId="77777777" w:rsidR="00D60270" w:rsidRPr="00F8767D" w:rsidRDefault="00D60270" w:rsidP="00D60270">
            <w:pPr>
              <w:rPr>
                <w:color w:val="FF0000"/>
                <w:sz w:val="28"/>
                <w:szCs w:val="28"/>
              </w:rPr>
            </w:pPr>
          </w:p>
        </w:tc>
      </w:tr>
      <w:tr w:rsidR="00D60270" w:rsidRPr="003D2C10" w14:paraId="181811BB" w14:textId="77777777" w:rsidTr="00D74469">
        <w:tc>
          <w:tcPr>
            <w:tcW w:w="3241" w:type="dxa"/>
          </w:tcPr>
          <w:p w14:paraId="26307341" w14:textId="45AB1D21" w:rsidR="00D60270" w:rsidRPr="00625E2C" w:rsidRDefault="00D60270" w:rsidP="00D60270">
            <w:pPr>
              <w:rPr>
                <w:b/>
                <w:sz w:val="28"/>
                <w:szCs w:val="28"/>
              </w:rPr>
            </w:pPr>
          </w:p>
        </w:tc>
        <w:tc>
          <w:tcPr>
            <w:tcW w:w="4878" w:type="dxa"/>
          </w:tcPr>
          <w:p w14:paraId="2BC23A30" w14:textId="508964A3" w:rsidR="00D60270" w:rsidRPr="00625E2C" w:rsidRDefault="00D60270" w:rsidP="00D60270">
            <w:pPr>
              <w:shd w:val="clear" w:color="auto" w:fill="FFFFFF"/>
              <w:spacing w:before="100" w:beforeAutospacing="1" w:after="100" w:afterAutospacing="1"/>
              <w:rPr>
                <w:rFonts w:cs="Arial"/>
                <w:sz w:val="28"/>
                <w:szCs w:val="28"/>
              </w:rPr>
            </w:pPr>
            <w:r>
              <w:rPr>
                <w:rFonts w:cs="Arial"/>
                <w:sz w:val="28"/>
                <w:szCs w:val="28"/>
              </w:rPr>
              <w:t>P</w:t>
            </w:r>
            <w:r w:rsidRPr="00453357">
              <w:rPr>
                <w:rFonts w:cs="Arial"/>
                <w:sz w:val="28"/>
                <w:szCs w:val="28"/>
              </w:rPr>
              <w:t xml:space="preserve">harmacists would be authorized to prescribe and order opioid antagonists (naloxone and other medications approved by DOH).  </w:t>
            </w:r>
          </w:p>
        </w:tc>
        <w:tc>
          <w:tcPr>
            <w:tcW w:w="2453" w:type="dxa"/>
          </w:tcPr>
          <w:p w14:paraId="553F1868" w14:textId="5569EDDC" w:rsidR="00D60270" w:rsidRDefault="00D60270" w:rsidP="00D60270">
            <w:pPr>
              <w:rPr>
                <w:sz w:val="28"/>
                <w:szCs w:val="28"/>
              </w:rPr>
            </w:pPr>
            <w:r>
              <w:rPr>
                <w:sz w:val="28"/>
                <w:szCs w:val="28"/>
              </w:rPr>
              <w:t>Health/MH Article VII, Part W, Section 8</w:t>
            </w:r>
          </w:p>
        </w:tc>
        <w:tc>
          <w:tcPr>
            <w:tcW w:w="2378" w:type="dxa"/>
          </w:tcPr>
          <w:p w14:paraId="709826DE" w14:textId="77777777" w:rsidR="00D60270" w:rsidRPr="00F8767D" w:rsidRDefault="00D60270" w:rsidP="00D60270">
            <w:pPr>
              <w:rPr>
                <w:color w:val="FF0000"/>
                <w:sz w:val="28"/>
                <w:szCs w:val="28"/>
              </w:rPr>
            </w:pPr>
          </w:p>
        </w:tc>
      </w:tr>
      <w:tr w:rsidR="00D60270" w:rsidRPr="003D2C10" w14:paraId="000402F3" w14:textId="77777777" w:rsidTr="00D74469">
        <w:tc>
          <w:tcPr>
            <w:tcW w:w="3241" w:type="dxa"/>
          </w:tcPr>
          <w:p w14:paraId="6B97A8AA" w14:textId="77777777" w:rsidR="00D60270" w:rsidRDefault="00D60270" w:rsidP="00D60270">
            <w:pPr>
              <w:rPr>
                <w:b/>
                <w:sz w:val="28"/>
                <w:szCs w:val="28"/>
                <w:highlight w:val="yellow"/>
              </w:rPr>
            </w:pPr>
          </w:p>
        </w:tc>
        <w:tc>
          <w:tcPr>
            <w:tcW w:w="4878" w:type="dxa"/>
          </w:tcPr>
          <w:p w14:paraId="342E834F" w14:textId="6CCE4A1F" w:rsidR="00D60270" w:rsidRPr="003C1D64" w:rsidRDefault="00D60270" w:rsidP="00D60270">
            <w:pPr>
              <w:shd w:val="clear" w:color="auto" w:fill="FFFFFF"/>
              <w:spacing w:before="100" w:beforeAutospacing="1" w:after="100" w:afterAutospacing="1"/>
              <w:rPr>
                <w:rFonts w:cs="Arial"/>
                <w:sz w:val="28"/>
                <w:szCs w:val="28"/>
              </w:rPr>
            </w:pPr>
            <w:r>
              <w:rPr>
                <w:rFonts w:cs="Arial"/>
                <w:sz w:val="28"/>
                <w:szCs w:val="28"/>
              </w:rPr>
              <w:t>Permit</w:t>
            </w:r>
            <w:r w:rsidRPr="00546C22">
              <w:rPr>
                <w:rFonts w:cs="Arial"/>
                <w:sz w:val="28"/>
                <w:szCs w:val="28"/>
              </w:rPr>
              <w:t xml:space="preserve"> nurse practitioners or facilities to enter into collaborative agreements with pharmacists by which drug therapies would be reviewed, evaluated and managed.</w:t>
            </w:r>
          </w:p>
        </w:tc>
        <w:tc>
          <w:tcPr>
            <w:tcW w:w="2453" w:type="dxa"/>
          </w:tcPr>
          <w:p w14:paraId="777049C8" w14:textId="0FB4EEF5" w:rsidR="00D60270" w:rsidRDefault="00D60270" w:rsidP="00D60270">
            <w:pPr>
              <w:rPr>
                <w:sz w:val="28"/>
                <w:szCs w:val="28"/>
              </w:rPr>
            </w:pPr>
            <w:r>
              <w:rPr>
                <w:sz w:val="28"/>
                <w:szCs w:val="28"/>
              </w:rPr>
              <w:t>Health/MH Article VII, Part W, Section 9</w:t>
            </w:r>
          </w:p>
        </w:tc>
        <w:tc>
          <w:tcPr>
            <w:tcW w:w="2378" w:type="dxa"/>
          </w:tcPr>
          <w:p w14:paraId="29CB86ED" w14:textId="77777777" w:rsidR="00D60270" w:rsidRPr="00F8767D" w:rsidRDefault="00D60270" w:rsidP="00D60270">
            <w:pPr>
              <w:rPr>
                <w:color w:val="FF0000"/>
                <w:sz w:val="28"/>
                <w:szCs w:val="28"/>
              </w:rPr>
            </w:pPr>
          </w:p>
        </w:tc>
      </w:tr>
      <w:tr w:rsidR="00D60270" w:rsidRPr="003D2C10" w14:paraId="1E9F99E8" w14:textId="77777777" w:rsidTr="00D74469">
        <w:tc>
          <w:tcPr>
            <w:tcW w:w="3241" w:type="dxa"/>
          </w:tcPr>
          <w:p w14:paraId="17A5918F" w14:textId="77777777" w:rsidR="00D60270" w:rsidRDefault="00D60270" w:rsidP="00D60270">
            <w:pPr>
              <w:rPr>
                <w:b/>
                <w:sz w:val="28"/>
                <w:szCs w:val="28"/>
                <w:highlight w:val="yellow"/>
              </w:rPr>
            </w:pPr>
          </w:p>
        </w:tc>
        <w:tc>
          <w:tcPr>
            <w:tcW w:w="4878" w:type="dxa"/>
          </w:tcPr>
          <w:p w14:paraId="45CDCDC0" w14:textId="4E30261C" w:rsidR="00D60270" w:rsidRPr="003C1D64" w:rsidRDefault="00D60270" w:rsidP="00D60270">
            <w:pPr>
              <w:shd w:val="clear" w:color="auto" w:fill="FFFFFF"/>
              <w:spacing w:before="100" w:beforeAutospacing="1" w:after="100" w:afterAutospacing="1"/>
              <w:rPr>
                <w:rFonts w:cs="Arial"/>
                <w:sz w:val="28"/>
                <w:szCs w:val="28"/>
              </w:rPr>
            </w:pPr>
            <w:r>
              <w:rPr>
                <w:rFonts w:cs="Arial"/>
                <w:sz w:val="28"/>
                <w:szCs w:val="28"/>
              </w:rPr>
              <w:t>Allow</w:t>
            </w:r>
            <w:r w:rsidRPr="00546C22">
              <w:rPr>
                <w:rFonts w:cs="Arial"/>
                <w:sz w:val="28"/>
                <w:szCs w:val="28"/>
              </w:rPr>
              <w:t xml:space="preserve"> pharmacists to order diabetes and asthma self-management education and support services and home-based asthma services for patients. It would also authorize the Commissioner of Education to promulgate regulations to </w:t>
            </w:r>
            <w:r w:rsidRPr="00546C22">
              <w:rPr>
                <w:rFonts w:cs="Arial"/>
                <w:sz w:val="28"/>
                <w:szCs w:val="28"/>
              </w:rPr>
              <w:lastRenderedPageBreak/>
              <w:t xml:space="preserve">allow pharmacists to order additional health related services.  </w:t>
            </w:r>
          </w:p>
        </w:tc>
        <w:tc>
          <w:tcPr>
            <w:tcW w:w="2453" w:type="dxa"/>
          </w:tcPr>
          <w:p w14:paraId="035B1E70" w14:textId="5A9B5F3F" w:rsidR="00D60270" w:rsidRDefault="00D60270" w:rsidP="00D60270">
            <w:pPr>
              <w:rPr>
                <w:sz w:val="28"/>
                <w:szCs w:val="28"/>
              </w:rPr>
            </w:pPr>
            <w:r>
              <w:rPr>
                <w:sz w:val="28"/>
                <w:szCs w:val="28"/>
              </w:rPr>
              <w:lastRenderedPageBreak/>
              <w:t>Health/MH Article VII, Part W, Section 13</w:t>
            </w:r>
          </w:p>
        </w:tc>
        <w:tc>
          <w:tcPr>
            <w:tcW w:w="2378" w:type="dxa"/>
          </w:tcPr>
          <w:p w14:paraId="59AB6070" w14:textId="77777777" w:rsidR="00D60270" w:rsidRPr="00F8767D" w:rsidRDefault="00D60270" w:rsidP="00D60270">
            <w:pPr>
              <w:rPr>
                <w:color w:val="FF0000"/>
                <w:sz w:val="28"/>
                <w:szCs w:val="28"/>
              </w:rPr>
            </w:pPr>
          </w:p>
        </w:tc>
      </w:tr>
      <w:tr w:rsidR="00D60270" w:rsidRPr="003D2C10" w14:paraId="048CE4B0" w14:textId="77777777" w:rsidTr="00D74469">
        <w:tc>
          <w:tcPr>
            <w:tcW w:w="3241" w:type="dxa"/>
          </w:tcPr>
          <w:p w14:paraId="6BE01E5D" w14:textId="77777777" w:rsidR="00D60270" w:rsidRDefault="00D60270" w:rsidP="00D60270">
            <w:pPr>
              <w:rPr>
                <w:b/>
                <w:sz w:val="28"/>
                <w:szCs w:val="28"/>
                <w:highlight w:val="yellow"/>
              </w:rPr>
            </w:pPr>
          </w:p>
        </w:tc>
        <w:tc>
          <w:tcPr>
            <w:tcW w:w="4878" w:type="dxa"/>
          </w:tcPr>
          <w:p w14:paraId="0FF9C1C3" w14:textId="41AB9EDF" w:rsidR="00D60270" w:rsidRPr="003C1D64" w:rsidRDefault="00D60270" w:rsidP="00D60270">
            <w:pPr>
              <w:shd w:val="clear" w:color="auto" w:fill="FFFFFF"/>
              <w:spacing w:before="100" w:beforeAutospacing="1" w:after="100" w:afterAutospacing="1"/>
              <w:rPr>
                <w:rFonts w:cs="Arial"/>
                <w:sz w:val="28"/>
                <w:szCs w:val="28"/>
              </w:rPr>
            </w:pPr>
            <w:r>
              <w:rPr>
                <w:rFonts w:cs="Arial"/>
                <w:sz w:val="28"/>
                <w:szCs w:val="28"/>
              </w:rPr>
              <w:t>Expand</w:t>
            </w:r>
            <w:r w:rsidRPr="00546C22">
              <w:rPr>
                <w:rFonts w:cs="Arial"/>
                <w:sz w:val="28"/>
                <w:szCs w:val="28"/>
              </w:rPr>
              <w:t xml:space="preserve"> standard Medicaid coverage to include medically necessary diabetes self-management training services when referred by licensed pharmacists.</w:t>
            </w:r>
          </w:p>
        </w:tc>
        <w:tc>
          <w:tcPr>
            <w:tcW w:w="2453" w:type="dxa"/>
          </w:tcPr>
          <w:p w14:paraId="7B8AFF92" w14:textId="1EFA2EFD" w:rsidR="00D60270" w:rsidRDefault="00D60270" w:rsidP="00D60270">
            <w:pPr>
              <w:rPr>
                <w:sz w:val="28"/>
                <w:szCs w:val="28"/>
              </w:rPr>
            </w:pPr>
            <w:r>
              <w:rPr>
                <w:sz w:val="28"/>
                <w:szCs w:val="28"/>
              </w:rPr>
              <w:t>Health/MH Article VII, Part W, Section 14</w:t>
            </w:r>
          </w:p>
        </w:tc>
        <w:tc>
          <w:tcPr>
            <w:tcW w:w="2378" w:type="dxa"/>
          </w:tcPr>
          <w:p w14:paraId="1E7B8AEA" w14:textId="77777777" w:rsidR="00D60270" w:rsidRPr="00F8767D" w:rsidRDefault="00D60270" w:rsidP="00D60270">
            <w:pPr>
              <w:rPr>
                <w:color w:val="FF0000"/>
                <w:sz w:val="28"/>
                <w:szCs w:val="28"/>
              </w:rPr>
            </w:pPr>
          </w:p>
        </w:tc>
      </w:tr>
      <w:tr w:rsidR="00D60270" w:rsidRPr="003D2C10" w14:paraId="4312F073" w14:textId="77777777" w:rsidTr="00D74469">
        <w:tc>
          <w:tcPr>
            <w:tcW w:w="3241" w:type="dxa"/>
          </w:tcPr>
          <w:p w14:paraId="651BEC49" w14:textId="77777777" w:rsidR="00D60270" w:rsidRDefault="00D60270" w:rsidP="00D60270">
            <w:pPr>
              <w:rPr>
                <w:b/>
                <w:sz w:val="28"/>
                <w:szCs w:val="28"/>
                <w:highlight w:val="yellow"/>
              </w:rPr>
            </w:pPr>
          </w:p>
        </w:tc>
        <w:tc>
          <w:tcPr>
            <w:tcW w:w="4878" w:type="dxa"/>
          </w:tcPr>
          <w:p w14:paraId="7B44ABBF" w14:textId="1383FA75" w:rsidR="00D60270" w:rsidRPr="003C1D64" w:rsidRDefault="00D60270" w:rsidP="00D60270">
            <w:pPr>
              <w:shd w:val="clear" w:color="auto" w:fill="FFFFFF"/>
              <w:spacing w:before="100" w:beforeAutospacing="1" w:after="100" w:afterAutospacing="1"/>
              <w:rPr>
                <w:rFonts w:cs="Arial"/>
                <w:sz w:val="28"/>
                <w:szCs w:val="28"/>
              </w:rPr>
            </w:pPr>
            <w:r>
              <w:rPr>
                <w:rFonts w:cs="Arial"/>
                <w:sz w:val="28"/>
                <w:szCs w:val="28"/>
              </w:rPr>
              <w:t>Expand</w:t>
            </w:r>
            <w:r w:rsidRPr="00546C22">
              <w:rPr>
                <w:rFonts w:cs="Arial"/>
                <w:sz w:val="28"/>
                <w:szCs w:val="28"/>
              </w:rPr>
              <w:t xml:space="preserve"> standard Medicaid coverage to include medically necessary asthma self-management training services when referred by licensed pharmacists</w:t>
            </w:r>
            <w:r>
              <w:rPr>
                <w:rFonts w:cs="Arial"/>
                <w:sz w:val="28"/>
                <w:szCs w:val="28"/>
              </w:rPr>
              <w:t xml:space="preserve"> </w:t>
            </w:r>
            <w:r w:rsidRPr="00546C22">
              <w:rPr>
                <w:rFonts w:cs="Arial"/>
                <w:sz w:val="28"/>
                <w:szCs w:val="28"/>
              </w:rPr>
              <w:t xml:space="preserve">acting under the authority of a non-patient specific standing regimen.  </w:t>
            </w:r>
          </w:p>
        </w:tc>
        <w:tc>
          <w:tcPr>
            <w:tcW w:w="2453" w:type="dxa"/>
          </w:tcPr>
          <w:p w14:paraId="147DA890" w14:textId="74922153" w:rsidR="00D60270" w:rsidRDefault="00D60270" w:rsidP="00D60270">
            <w:pPr>
              <w:rPr>
                <w:sz w:val="28"/>
                <w:szCs w:val="28"/>
              </w:rPr>
            </w:pPr>
            <w:r>
              <w:rPr>
                <w:sz w:val="28"/>
                <w:szCs w:val="28"/>
              </w:rPr>
              <w:t>Health/MH Article VII, Part W, Section 15</w:t>
            </w:r>
          </w:p>
        </w:tc>
        <w:tc>
          <w:tcPr>
            <w:tcW w:w="2378" w:type="dxa"/>
          </w:tcPr>
          <w:p w14:paraId="33B85EA0" w14:textId="77777777" w:rsidR="00D60270" w:rsidRPr="00F8767D" w:rsidRDefault="00D60270" w:rsidP="00D60270">
            <w:pPr>
              <w:rPr>
                <w:color w:val="FF0000"/>
                <w:sz w:val="28"/>
                <w:szCs w:val="28"/>
              </w:rPr>
            </w:pPr>
          </w:p>
        </w:tc>
      </w:tr>
      <w:tr w:rsidR="00D60270" w:rsidRPr="003D2C10" w14:paraId="65F8D72A" w14:textId="77777777" w:rsidTr="00D74469">
        <w:tc>
          <w:tcPr>
            <w:tcW w:w="3241" w:type="dxa"/>
          </w:tcPr>
          <w:p w14:paraId="187044D5" w14:textId="77777777" w:rsidR="00D60270" w:rsidRDefault="00D60270" w:rsidP="00D60270">
            <w:pPr>
              <w:rPr>
                <w:b/>
                <w:sz w:val="28"/>
                <w:szCs w:val="28"/>
                <w:highlight w:val="yellow"/>
              </w:rPr>
            </w:pPr>
          </w:p>
        </w:tc>
        <w:tc>
          <w:tcPr>
            <w:tcW w:w="4878" w:type="dxa"/>
          </w:tcPr>
          <w:p w14:paraId="260D5AB9" w14:textId="4B088785" w:rsidR="00D60270" w:rsidRPr="003C1D64" w:rsidRDefault="00D60270" w:rsidP="00D60270">
            <w:pPr>
              <w:shd w:val="clear" w:color="auto" w:fill="FFFFFF"/>
              <w:spacing w:before="100" w:beforeAutospacing="1" w:after="100" w:afterAutospacing="1"/>
              <w:rPr>
                <w:rFonts w:cs="Arial"/>
                <w:sz w:val="28"/>
                <w:szCs w:val="28"/>
              </w:rPr>
            </w:pPr>
            <w:r>
              <w:rPr>
                <w:rFonts w:cs="Arial"/>
                <w:sz w:val="28"/>
                <w:szCs w:val="28"/>
              </w:rPr>
              <w:t>Allow</w:t>
            </w:r>
            <w:r w:rsidRPr="00546C22">
              <w:rPr>
                <w:rFonts w:cs="Arial"/>
                <w:sz w:val="28"/>
                <w:szCs w:val="28"/>
              </w:rPr>
              <w:t xml:space="preserve"> licensed pharmacists to order and administer vaccinations, medications, self-management education and home-based services within their scope of practice.</w:t>
            </w:r>
          </w:p>
        </w:tc>
        <w:tc>
          <w:tcPr>
            <w:tcW w:w="2453" w:type="dxa"/>
          </w:tcPr>
          <w:p w14:paraId="695E3FA6" w14:textId="2CEFE97E" w:rsidR="00D60270" w:rsidRDefault="00D60270" w:rsidP="00D60270">
            <w:pPr>
              <w:rPr>
                <w:sz w:val="28"/>
                <w:szCs w:val="28"/>
              </w:rPr>
            </w:pPr>
            <w:r>
              <w:rPr>
                <w:sz w:val="28"/>
                <w:szCs w:val="28"/>
              </w:rPr>
              <w:t>Health/MH Article VII, Part W, Section 16</w:t>
            </w:r>
          </w:p>
        </w:tc>
        <w:tc>
          <w:tcPr>
            <w:tcW w:w="2378" w:type="dxa"/>
          </w:tcPr>
          <w:p w14:paraId="5FBCB857" w14:textId="77777777" w:rsidR="00D60270" w:rsidRPr="00F8767D" w:rsidRDefault="00D60270" w:rsidP="00D60270">
            <w:pPr>
              <w:rPr>
                <w:color w:val="FF0000"/>
                <w:sz w:val="28"/>
                <w:szCs w:val="28"/>
              </w:rPr>
            </w:pPr>
          </w:p>
        </w:tc>
      </w:tr>
      <w:tr w:rsidR="00120FDE" w:rsidRPr="003D2C10" w14:paraId="1D2AB2E1" w14:textId="77777777" w:rsidTr="00D74469">
        <w:tc>
          <w:tcPr>
            <w:tcW w:w="3241" w:type="dxa"/>
          </w:tcPr>
          <w:p w14:paraId="01069771" w14:textId="49DA84D0" w:rsidR="00120FDE" w:rsidRPr="00EE0CBD" w:rsidRDefault="00120FDE" w:rsidP="00120FDE">
            <w:pPr>
              <w:rPr>
                <w:b/>
                <w:sz w:val="28"/>
                <w:szCs w:val="28"/>
              </w:rPr>
            </w:pPr>
            <w:r>
              <w:rPr>
                <w:b/>
                <w:sz w:val="28"/>
                <w:szCs w:val="28"/>
              </w:rPr>
              <w:t>Banning Fentanyl Analogs</w:t>
            </w:r>
          </w:p>
        </w:tc>
        <w:tc>
          <w:tcPr>
            <w:tcW w:w="4878" w:type="dxa"/>
          </w:tcPr>
          <w:p w14:paraId="34A4860E" w14:textId="4631E37B" w:rsidR="00120FDE" w:rsidRPr="00531B1C" w:rsidRDefault="00120FDE" w:rsidP="00120FDE">
            <w:pPr>
              <w:shd w:val="clear" w:color="auto" w:fill="FFFFFF"/>
              <w:spacing w:before="100" w:beforeAutospacing="1" w:after="100" w:afterAutospacing="1"/>
              <w:rPr>
                <w:rFonts w:cs="Arial"/>
                <w:sz w:val="28"/>
                <w:szCs w:val="28"/>
              </w:rPr>
            </w:pPr>
            <w:r w:rsidRPr="00531B1C">
              <w:rPr>
                <w:rFonts w:cs="Arial"/>
                <w:sz w:val="28"/>
                <w:szCs w:val="28"/>
              </w:rPr>
              <w:t>Updates the </w:t>
            </w:r>
            <w:r w:rsidRPr="00531B1C">
              <w:rPr>
                <w:rFonts w:cs="Arial"/>
                <w:bCs/>
                <w:sz w:val="28"/>
                <w:szCs w:val="28"/>
              </w:rPr>
              <w:t>controlled substance schedules</w:t>
            </w:r>
            <w:r w:rsidRPr="00531B1C">
              <w:rPr>
                <w:rFonts w:cs="Arial"/>
                <w:sz w:val="28"/>
                <w:szCs w:val="28"/>
              </w:rPr>
              <w:t> in New York State for additional Fentanyl analogs. Includes harsher punishments for selling imitation controlled substances.</w:t>
            </w:r>
          </w:p>
          <w:p w14:paraId="74EC7189" w14:textId="0FB52DA3" w:rsidR="00120FDE" w:rsidRPr="00531B1C" w:rsidRDefault="00120FDE" w:rsidP="00120FDE">
            <w:pPr>
              <w:shd w:val="clear" w:color="auto" w:fill="FFFFFF"/>
              <w:spacing w:before="100" w:beforeAutospacing="1" w:after="100" w:afterAutospacing="1"/>
              <w:rPr>
                <w:sz w:val="28"/>
                <w:szCs w:val="28"/>
              </w:rPr>
            </w:pPr>
          </w:p>
        </w:tc>
        <w:tc>
          <w:tcPr>
            <w:tcW w:w="2453" w:type="dxa"/>
          </w:tcPr>
          <w:p w14:paraId="2DCC8A69" w14:textId="1CD06FAD" w:rsidR="00120FDE" w:rsidRDefault="00120FDE" w:rsidP="00120FDE">
            <w:pPr>
              <w:rPr>
                <w:sz w:val="28"/>
                <w:szCs w:val="28"/>
              </w:rPr>
            </w:pPr>
            <w:r>
              <w:rPr>
                <w:sz w:val="28"/>
                <w:szCs w:val="28"/>
              </w:rPr>
              <w:t>Health/MH Article VII</w:t>
            </w:r>
            <w:r w:rsidRPr="00625E2C">
              <w:rPr>
                <w:sz w:val="28"/>
                <w:szCs w:val="28"/>
              </w:rPr>
              <w:t xml:space="preserve">, Part </w:t>
            </w:r>
            <w:r>
              <w:rPr>
                <w:sz w:val="28"/>
                <w:szCs w:val="28"/>
              </w:rPr>
              <w:t>BB</w:t>
            </w:r>
          </w:p>
        </w:tc>
        <w:tc>
          <w:tcPr>
            <w:tcW w:w="2378" w:type="dxa"/>
          </w:tcPr>
          <w:p w14:paraId="1AE6A3E8" w14:textId="77777777" w:rsidR="00120FDE" w:rsidRPr="00F8767D" w:rsidRDefault="00120FDE" w:rsidP="00120FDE">
            <w:pPr>
              <w:rPr>
                <w:color w:val="FF0000"/>
                <w:sz w:val="28"/>
                <w:szCs w:val="28"/>
              </w:rPr>
            </w:pPr>
          </w:p>
        </w:tc>
      </w:tr>
      <w:tr w:rsidR="00120FDE" w:rsidRPr="003D2C10" w14:paraId="72C1B496" w14:textId="77777777" w:rsidTr="00D74469">
        <w:tc>
          <w:tcPr>
            <w:tcW w:w="3241" w:type="dxa"/>
          </w:tcPr>
          <w:p w14:paraId="4C2F9AFA" w14:textId="78216A00" w:rsidR="00120FDE" w:rsidRPr="00625E2C" w:rsidRDefault="00120FDE" w:rsidP="00120FDE">
            <w:pPr>
              <w:rPr>
                <w:b/>
                <w:sz w:val="28"/>
                <w:szCs w:val="28"/>
              </w:rPr>
            </w:pPr>
            <w:r w:rsidRPr="007F1386">
              <w:rPr>
                <w:b/>
                <w:sz w:val="28"/>
                <w:szCs w:val="28"/>
              </w:rPr>
              <w:t xml:space="preserve">New York State Department of Health </w:t>
            </w:r>
            <w:r w:rsidRPr="007F1386">
              <w:rPr>
                <w:b/>
                <w:sz w:val="28"/>
                <w:szCs w:val="28"/>
              </w:rPr>
              <w:lastRenderedPageBreak/>
              <w:t>Oversight of Certain Professions</w:t>
            </w:r>
          </w:p>
        </w:tc>
        <w:tc>
          <w:tcPr>
            <w:tcW w:w="4878" w:type="dxa"/>
          </w:tcPr>
          <w:p w14:paraId="59594FD8" w14:textId="4FAB9488" w:rsidR="00120FDE" w:rsidRPr="00C50EAF" w:rsidRDefault="00120FDE" w:rsidP="00120FDE">
            <w:pPr>
              <w:shd w:val="clear" w:color="auto" w:fill="FFFFFF"/>
              <w:spacing w:before="100" w:beforeAutospacing="1" w:after="100" w:afterAutospacing="1"/>
              <w:rPr>
                <w:sz w:val="28"/>
                <w:szCs w:val="28"/>
              </w:rPr>
            </w:pPr>
            <w:r w:rsidRPr="003662BC">
              <w:rPr>
                <w:sz w:val="28"/>
                <w:szCs w:val="28"/>
              </w:rPr>
              <w:lastRenderedPageBreak/>
              <w:t>This proposal would remove the health care</w:t>
            </w:r>
            <w:r>
              <w:rPr>
                <w:sz w:val="28"/>
                <w:szCs w:val="28"/>
              </w:rPr>
              <w:t>/ mental health</w:t>
            </w:r>
            <w:r w:rsidRPr="003662BC">
              <w:rPr>
                <w:sz w:val="28"/>
                <w:szCs w:val="28"/>
              </w:rPr>
              <w:t xml:space="preserve"> professions from </w:t>
            </w:r>
            <w:r>
              <w:rPr>
                <w:sz w:val="28"/>
                <w:szCs w:val="28"/>
              </w:rPr>
              <w:t xml:space="preserve">the </w:t>
            </w:r>
            <w:r>
              <w:rPr>
                <w:sz w:val="28"/>
                <w:szCs w:val="28"/>
              </w:rPr>
              <w:lastRenderedPageBreak/>
              <w:t>Education Law, moving them under the Public</w:t>
            </w:r>
            <w:r w:rsidRPr="003662BC">
              <w:rPr>
                <w:sz w:val="28"/>
                <w:szCs w:val="28"/>
              </w:rPr>
              <w:t xml:space="preserve"> Health Law. This would correspond with a transfer of oversight, regulation, agency actions, and records from SED to DOH.</w:t>
            </w:r>
          </w:p>
        </w:tc>
        <w:tc>
          <w:tcPr>
            <w:tcW w:w="2453" w:type="dxa"/>
          </w:tcPr>
          <w:p w14:paraId="5259084E" w14:textId="6A1CCA2A" w:rsidR="00120FDE" w:rsidRPr="00625E2C" w:rsidRDefault="00120FDE" w:rsidP="00120FDE">
            <w:pPr>
              <w:rPr>
                <w:sz w:val="28"/>
                <w:szCs w:val="28"/>
              </w:rPr>
            </w:pPr>
            <w:r>
              <w:rPr>
                <w:sz w:val="28"/>
                <w:szCs w:val="28"/>
              </w:rPr>
              <w:lastRenderedPageBreak/>
              <w:t>Health/MH Article VII, Part CC</w:t>
            </w:r>
          </w:p>
        </w:tc>
        <w:tc>
          <w:tcPr>
            <w:tcW w:w="2378" w:type="dxa"/>
          </w:tcPr>
          <w:p w14:paraId="3CA07553" w14:textId="77777777" w:rsidR="00120FDE" w:rsidRPr="00F8767D" w:rsidRDefault="00120FDE" w:rsidP="00120FDE">
            <w:pPr>
              <w:rPr>
                <w:color w:val="FF0000"/>
                <w:sz w:val="28"/>
                <w:szCs w:val="28"/>
              </w:rPr>
            </w:pPr>
          </w:p>
        </w:tc>
      </w:tr>
      <w:tr w:rsidR="00120FDE" w:rsidRPr="003D2C10" w14:paraId="67DD499F" w14:textId="77777777" w:rsidTr="00D74469">
        <w:tc>
          <w:tcPr>
            <w:tcW w:w="3241" w:type="dxa"/>
          </w:tcPr>
          <w:p w14:paraId="300A00C2" w14:textId="7E7377D2" w:rsidR="00120FDE" w:rsidRPr="007F1386" w:rsidRDefault="00120FDE" w:rsidP="00120FDE">
            <w:pPr>
              <w:rPr>
                <w:b/>
                <w:sz w:val="28"/>
                <w:szCs w:val="28"/>
              </w:rPr>
            </w:pPr>
            <w:r>
              <w:rPr>
                <w:b/>
                <w:sz w:val="28"/>
                <w:szCs w:val="28"/>
              </w:rPr>
              <w:t>Statutory Extenders</w:t>
            </w:r>
          </w:p>
        </w:tc>
        <w:tc>
          <w:tcPr>
            <w:tcW w:w="4878" w:type="dxa"/>
          </w:tcPr>
          <w:p w14:paraId="1394B7CC" w14:textId="226DB678" w:rsidR="00120FDE" w:rsidRDefault="00120FDE" w:rsidP="00120FDE">
            <w:pPr>
              <w:shd w:val="clear" w:color="auto" w:fill="FFFFFF"/>
              <w:rPr>
                <w:sz w:val="28"/>
                <w:szCs w:val="28"/>
              </w:rPr>
            </w:pPr>
            <w:r>
              <w:rPr>
                <w:sz w:val="28"/>
                <w:szCs w:val="28"/>
              </w:rPr>
              <w:t>Includes the following program extenders</w:t>
            </w:r>
          </w:p>
          <w:p w14:paraId="65FDEAE4" w14:textId="1A1C8AB9" w:rsidR="00120FDE" w:rsidRDefault="00120FDE" w:rsidP="00120FDE">
            <w:pPr>
              <w:pStyle w:val="ListParagraph"/>
              <w:numPr>
                <w:ilvl w:val="0"/>
                <w:numId w:val="10"/>
              </w:numPr>
              <w:shd w:val="clear" w:color="auto" w:fill="FFFFFF"/>
              <w:ind w:left="331" w:hanging="270"/>
              <w:rPr>
                <w:sz w:val="28"/>
                <w:szCs w:val="28"/>
              </w:rPr>
            </w:pPr>
            <w:r>
              <w:rPr>
                <w:sz w:val="28"/>
                <w:szCs w:val="28"/>
              </w:rPr>
              <w:t xml:space="preserve">Maintains the limit on method of payment for prescription drugs under the medical assistance program through March 31, 2026. </w:t>
            </w:r>
          </w:p>
          <w:p w14:paraId="5C926D7D" w14:textId="77777777" w:rsidR="00120FDE" w:rsidRPr="0017150B" w:rsidRDefault="00120FDE" w:rsidP="00120FDE">
            <w:pPr>
              <w:pStyle w:val="ListParagraph"/>
              <w:numPr>
                <w:ilvl w:val="0"/>
                <w:numId w:val="10"/>
              </w:numPr>
              <w:shd w:val="clear" w:color="auto" w:fill="FFFFFF"/>
              <w:ind w:left="331" w:hanging="270"/>
              <w:rPr>
                <w:sz w:val="28"/>
                <w:szCs w:val="28"/>
              </w:rPr>
            </w:pPr>
            <w:r w:rsidRPr="0017150B">
              <w:rPr>
                <w:sz w:val="28"/>
                <w:szCs w:val="28"/>
              </w:rPr>
              <w:t xml:space="preserve">Extends the authorization of the State to negotiate supplemental rebates directly with manufacturers both inside and outside of Managed Care to leverage total Medicaid prescription brand name drug volume, through March 31, 2026. Such authority would apply only to covered out-patient drugs for which the manufacturer already has a rebate agreement with the Federal government. </w:t>
            </w:r>
          </w:p>
          <w:p w14:paraId="0ACBD7CA" w14:textId="6D96FA5A" w:rsidR="00120FDE" w:rsidRPr="00120FDE" w:rsidRDefault="00120FDE" w:rsidP="00120FDE">
            <w:pPr>
              <w:pStyle w:val="ListParagraph"/>
              <w:numPr>
                <w:ilvl w:val="0"/>
                <w:numId w:val="10"/>
              </w:numPr>
              <w:shd w:val="clear" w:color="auto" w:fill="FFFFFF"/>
              <w:ind w:left="331" w:hanging="270"/>
              <w:rPr>
                <w:sz w:val="28"/>
                <w:szCs w:val="28"/>
              </w:rPr>
            </w:pPr>
            <w:r w:rsidRPr="0017150B">
              <w:rPr>
                <w:sz w:val="28"/>
                <w:szCs w:val="28"/>
              </w:rPr>
              <w:t xml:space="preserve">Extends the authorization to establish a statewide formulary for certain classes of drugs to negotiate </w:t>
            </w:r>
            <w:r w:rsidRPr="0017150B">
              <w:rPr>
                <w:sz w:val="28"/>
                <w:szCs w:val="28"/>
              </w:rPr>
              <w:lastRenderedPageBreak/>
              <w:t>effectively with the manufactures of such drugs to maximize savings to Medicaid through March 31, 2029.</w:t>
            </w:r>
          </w:p>
        </w:tc>
        <w:tc>
          <w:tcPr>
            <w:tcW w:w="2453" w:type="dxa"/>
          </w:tcPr>
          <w:p w14:paraId="49221488" w14:textId="7F99F040" w:rsidR="00120FDE" w:rsidRDefault="00120FDE" w:rsidP="00120FDE">
            <w:pPr>
              <w:rPr>
                <w:sz w:val="28"/>
                <w:szCs w:val="28"/>
              </w:rPr>
            </w:pPr>
            <w:r>
              <w:rPr>
                <w:sz w:val="28"/>
                <w:szCs w:val="28"/>
              </w:rPr>
              <w:lastRenderedPageBreak/>
              <w:t>Health/MH Article VII Part B</w:t>
            </w:r>
          </w:p>
        </w:tc>
        <w:tc>
          <w:tcPr>
            <w:tcW w:w="2378" w:type="dxa"/>
          </w:tcPr>
          <w:p w14:paraId="3B7A8F6E" w14:textId="77777777" w:rsidR="00120FDE" w:rsidRPr="00F8767D" w:rsidRDefault="00120FDE" w:rsidP="00120FDE">
            <w:pPr>
              <w:rPr>
                <w:color w:val="FF0000"/>
                <w:sz w:val="28"/>
                <w:szCs w:val="28"/>
              </w:rPr>
            </w:pPr>
          </w:p>
        </w:tc>
      </w:tr>
      <w:tr w:rsidR="00120FDE" w:rsidRPr="003D2C10" w14:paraId="6333CE2D" w14:textId="77777777" w:rsidTr="00C31899">
        <w:trPr>
          <w:trHeight w:val="576"/>
        </w:trPr>
        <w:tc>
          <w:tcPr>
            <w:tcW w:w="12950" w:type="dxa"/>
            <w:gridSpan w:val="4"/>
            <w:shd w:val="clear" w:color="auto" w:fill="B8CCE4" w:themeFill="accent1" w:themeFillTint="66"/>
            <w:vAlign w:val="center"/>
          </w:tcPr>
          <w:p w14:paraId="6E58E41B" w14:textId="29CDBC99" w:rsidR="00120FDE" w:rsidRPr="00F8767D" w:rsidRDefault="00120FDE" w:rsidP="00120FDE">
            <w:pPr>
              <w:pStyle w:val="Heading2"/>
              <w:rPr>
                <w:rFonts w:asciiTheme="minorHAnsi" w:hAnsiTheme="minorHAnsi"/>
                <w:i/>
                <w:iCs/>
                <w:color w:val="FF0000"/>
                <w:sz w:val="28"/>
                <w:szCs w:val="28"/>
              </w:rPr>
            </w:pPr>
            <w:bookmarkStart w:id="7" w:name="_Toc504381471"/>
            <w:r w:rsidRPr="001F1A63">
              <w:rPr>
                <w:rFonts w:asciiTheme="minorHAnsi" w:hAnsiTheme="minorHAnsi"/>
                <w:i/>
                <w:iCs/>
                <w:color w:val="auto"/>
                <w:sz w:val="28"/>
                <w:szCs w:val="28"/>
              </w:rPr>
              <w:t>BEHAVIORAL HEALTH</w:t>
            </w:r>
            <w:bookmarkEnd w:id="7"/>
          </w:p>
        </w:tc>
      </w:tr>
      <w:tr w:rsidR="00262B87" w:rsidRPr="003D2C10" w14:paraId="764535ED" w14:textId="77777777" w:rsidTr="00D74469">
        <w:tc>
          <w:tcPr>
            <w:tcW w:w="3241" w:type="dxa"/>
          </w:tcPr>
          <w:p w14:paraId="618FBE90" w14:textId="693841CA" w:rsidR="00262B87" w:rsidRPr="00531B1C" w:rsidRDefault="00262B87" w:rsidP="00120FDE">
            <w:pPr>
              <w:rPr>
                <w:b/>
                <w:sz w:val="28"/>
                <w:szCs w:val="28"/>
              </w:rPr>
            </w:pPr>
            <w:r>
              <w:rPr>
                <w:b/>
                <w:sz w:val="28"/>
                <w:szCs w:val="28"/>
              </w:rPr>
              <w:t>Plan to Overhaul NYS’ Continuum of Mental Health Care</w:t>
            </w:r>
          </w:p>
        </w:tc>
        <w:tc>
          <w:tcPr>
            <w:tcW w:w="4878" w:type="dxa"/>
          </w:tcPr>
          <w:p w14:paraId="628E7340" w14:textId="5D8617C8" w:rsidR="00262B87" w:rsidRPr="003E579F" w:rsidRDefault="00262B87" w:rsidP="00120FDE">
            <w:pPr>
              <w:shd w:val="clear" w:color="auto" w:fill="FFFFFF"/>
              <w:spacing w:before="100" w:beforeAutospacing="1" w:after="100" w:afterAutospacing="1"/>
              <w:rPr>
                <w:sz w:val="28"/>
                <w:szCs w:val="28"/>
              </w:rPr>
            </w:pPr>
            <w:r>
              <w:rPr>
                <w:sz w:val="28"/>
                <w:szCs w:val="28"/>
              </w:rPr>
              <w:t>Includes $1 Billion for multi-year plan to provide $890M in capital and $120M in operating funding investments including: establi</w:t>
            </w:r>
            <w:r w:rsidR="007C1F88">
              <w:rPr>
                <w:sz w:val="28"/>
                <w:szCs w:val="28"/>
              </w:rPr>
              <w:t>sh 3,500 new residential units, 1,500 supportive housing units, 60 community step down housing units in NYC, expand comprehensive psych emergency programs, increase CCBHC</w:t>
            </w:r>
            <w:r w:rsidR="00487BF3">
              <w:rPr>
                <w:sz w:val="28"/>
                <w:szCs w:val="28"/>
              </w:rPr>
              <w:t>-Demo</w:t>
            </w:r>
            <w:r w:rsidR="007C1F88">
              <w:rPr>
                <w:sz w:val="28"/>
                <w:szCs w:val="28"/>
              </w:rPr>
              <w:t xml:space="preserve"> to 39</w:t>
            </w:r>
            <w:r w:rsidR="00487BF3">
              <w:rPr>
                <w:sz w:val="28"/>
                <w:szCs w:val="28"/>
              </w:rPr>
              <w:t xml:space="preserve"> clinics</w:t>
            </w:r>
            <w:r w:rsidR="007C1F88">
              <w:rPr>
                <w:sz w:val="28"/>
                <w:szCs w:val="28"/>
              </w:rPr>
              <w:t>, additional Assertive Community Treatment teams, additional Safe Options Support teams, expanding Art. 31 clinic capacity, mental health services in schools, school-based wraparound services and other youth program investments</w:t>
            </w:r>
          </w:p>
        </w:tc>
        <w:tc>
          <w:tcPr>
            <w:tcW w:w="2453" w:type="dxa"/>
          </w:tcPr>
          <w:p w14:paraId="0DE84F65" w14:textId="6C0C85EB" w:rsidR="00262B87" w:rsidRDefault="00262B87" w:rsidP="00120FDE">
            <w:pPr>
              <w:rPr>
                <w:sz w:val="28"/>
                <w:szCs w:val="28"/>
              </w:rPr>
            </w:pPr>
            <w:r>
              <w:rPr>
                <w:sz w:val="28"/>
                <w:szCs w:val="28"/>
              </w:rPr>
              <w:t>Hochul Press Release 2/2/23</w:t>
            </w:r>
          </w:p>
        </w:tc>
        <w:tc>
          <w:tcPr>
            <w:tcW w:w="2378" w:type="dxa"/>
          </w:tcPr>
          <w:p w14:paraId="243A93CF" w14:textId="77777777" w:rsidR="00262B87" w:rsidRPr="00B72D8E" w:rsidRDefault="00262B87" w:rsidP="00120FDE">
            <w:pPr>
              <w:rPr>
                <w:sz w:val="28"/>
                <w:szCs w:val="28"/>
              </w:rPr>
            </w:pPr>
          </w:p>
        </w:tc>
      </w:tr>
      <w:tr w:rsidR="00120FDE" w:rsidRPr="003D2C10" w14:paraId="09094057" w14:textId="77777777" w:rsidTr="00D74469">
        <w:tc>
          <w:tcPr>
            <w:tcW w:w="3241" w:type="dxa"/>
          </w:tcPr>
          <w:p w14:paraId="03C25019" w14:textId="761DD5CE" w:rsidR="00120FDE" w:rsidRPr="00F8767D" w:rsidRDefault="00120FDE" w:rsidP="00120FDE">
            <w:pPr>
              <w:rPr>
                <w:b/>
                <w:color w:val="FF0000"/>
                <w:sz w:val="28"/>
                <w:szCs w:val="28"/>
              </w:rPr>
            </w:pPr>
            <w:r w:rsidRPr="00531B1C">
              <w:rPr>
                <w:b/>
                <w:sz w:val="28"/>
                <w:szCs w:val="28"/>
              </w:rPr>
              <w:t>Human Services COLA</w:t>
            </w:r>
          </w:p>
        </w:tc>
        <w:tc>
          <w:tcPr>
            <w:tcW w:w="4878" w:type="dxa"/>
          </w:tcPr>
          <w:p w14:paraId="508770CD" w14:textId="017D5967" w:rsidR="00120FDE" w:rsidRPr="00CF608B" w:rsidRDefault="00120FDE" w:rsidP="00120FDE">
            <w:pPr>
              <w:shd w:val="clear" w:color="auto" w:fill="FFFFFF"/>
              <w:spacing w:before="100" w:beforeAutospacing="1" w:after="100" w:afterAutospacing="1"/>
              <w:rPr>
                <w:sz w:val="28"/>
                <w:szCs w:val="28"/>
              </w:rPr>
            </w:pPr>
            <w:r w:rsidRPr="003E579F">
              <w:rPr>
                <w:sz w:val="28"/>
                <w:szCs w:val="28"/>
              </w:rPr>
              <w:t xml:space="preserve">Provides </w:t>
            </w:r>
            <w:r>
              <w:rPr>
                <w:sz w:val="28"/>
                <w:szCs w:val="28"/>
              </w:rPr>
              <w:t>a 2.5</w:t>
            </w:r>
            <w:r w:rsidRPr="003E579F">
              <w:rPr>
                <w:sz w:val="28"/>
                <w:szCs w:val="28"/>
              </w:rPr>
              <w:t>% human services COLA effective 4/1/2</w:t>
            </w:r>
            <w:r>
              <w:rPr>
                <w:sz w:val="28"/>
                <w:szCs w:val="28"/>
              </w:rPr>
              <w:t xml:space="preserve">3 for programs and services </w:t>
            </w:r>
            <w:r w:rsidR="00E94A16">
              <w:rPr>
                <w:sz w:val="28"/>
                <w:szCs w:val="28"/>
              </w:rPr>
              <w:t>consistent with last year’s 5.4% COLA</w:t>
            </w:r>
          </w:p>
        </w:tc>
        <w:tc>
          <w:tcPr>
            <w:tcW w:w="2453" w:type="dxa"/>
          </w:tcPr>
          <w:p w14:paraId="76FF3845" w14:textId="7BD2E16D" w:rsidR="00120FDE" w:rsidRPr="00F8767D" w:rsidRDefault="00120FDE" w:rsidP="00120FDE">
            <w:pPr>
              <w:rPr>
                <w:color w:val="FF0000"/>
                <w:sz w:val="28"/>
                <w:szCs w:val="28"/>
              </w:rPr>
            </w:pPr>
            <w:r>
              <w:rPr>
                <w:sz w:val="28"/>
                <w:szCs w:val="28"/>
              </w:rPr>
              <w:t>Health/MH Article VII</w:t>
            </w:r>
            <w:r w:rsidRPr="003E579F">
              <w:rPr>
                <w:sz w:val="28"/>
                <w:szCs w:val="28"/>
              </w:rPr>
              <w:t>, Part DD</w:t>
            </w:r>
          </w:p>
        </w:tc>
        <w:tc>
          <w:tcPr>
            <w:tcW w:w="2378" w:type="dxa"/>
          </w:tcPr>
          <w:p w14:paraId="381E9A11" w14:textId="7F61D483" w:rsidR="00120FDE" w:rsidRPr="00F8767D" w:rsidRDefault="00120FDE" w:rsidP="00120FDE">
            <w:pPr>
              <w:rPr>
                <w:color w:val="FF0000"/>
                <w:sz w:val="28"/>
                <w:szCs w:val="28"/>
              </w:rPr>
            </w:pPr>
            <w:r w:rsidRPr="00B72D8E">
              <w:rPr>
                <w:sz w:val="28"/>
                <w:szCs w:val="28"/>
              </w:rPr>
              <w:t>Investment $50.6 million OMH; $ 13.3 million OASAS</w:t>
            </w:r>
          </w:p>
        </w:tc>
      </w:tr>
      <w:tr w:rsidR="00120FDE" w:rsidRPr="003D2C10" w14:paraId="3BD73193" w14:textId="77777777" w:rsidTr="00D74469">
        <w:tc>
          <w:tcPr>
            <w:tcW w:w="3241" w:type="dxa"/>
          </w:tcPr>
          <w:p w14:paraId="3642C752" w14:textId="54740A44" w:rsidR="00120FDE" w:rsidRPr="005A2F0A" w:rsidRDefault="00120FDE" w:rsidP="00120FDE">
            <w:pPr>
              <w:rPr>
                <w:b/>
                <w:sz w:val="28"/>
                <w:szCs w:val="28"/>
                <w:highlight w:val="yellow"/>
              </w:rPr>
            </w:pPr>
            <w:r w:rsidRPr="00531B1C">
              <w:rPr>
                <w:b/>
                <w:sz w:val="28"/>
                <w:szCs w:val="28"/>
              </w:rPr>
              <w:t>Medicaid Waiver Eligibility Expansion</w:t>
            </w:r>
          </w:p>
        </w:tc>
        <w:tc>
          <w:tcPr>
            <w:tcW w:w="4878" w:type="dxa"/>
          </w:tcPr>
          <w:p w14:paraId="3AE56497" w14:textId="7A14D6C8" w:rsidR="00120FDE" w:rsidRPr="00F259B8" w:rsidRDefault="00120FDE" w:rsidP="00120FDE">
            <w:pPr>
              <w:rPr>
                <w:rFonts w:cs="Arial"/>
                <w:sz w:val="28"/>
                <w:szCs w:val="28"/>
              </w:rPr>
            </w:pPr>
            <w:r>
              <w:rPr>
                <w:rFonts w:cs="Arial"/>
                <w:sz w:val="28"/>
                <w:szCs w:val="28"/>
              </w:rPr>
              <w:t xml:space="preserve">Aligns state law with pending federal law that provides waivers for Medicaid </w:t>
            </w:r>
            <w:r>
              <w:rPr>
                <w:rFonts w:cs="Arial"/>
                <w:sz w:val="28"/>
                <w:szCs w:val="28"/>
              </w:rPr>
              <w:lastRenderedPageBreak/>
              <w:t>and expands services for incarcerated individuals and persons in Institutions of Mental Disease (IMDs).</w:t>
            </w:r>
          </w:p>
        </w:tc>
        <w:tc>
          <w:tcPr>
            <w:tcW w:w="2453" w:type="dxa"/>
          </w:tcPr>
          <w:p w14:paraId="0D50B97E" w14:textId="310CFCF8" w:rsidR="00120FDE" w:rsidRDefault="00120FDE" w:rsidP="00120FDE">
            <w:pPr>
              <w:rPr>
                <w:sz w:val="28"/>
                <w:szCs w:val="28"/>
              </w:rPr>
            </w:pPr>
            <w:r>
              <w:rPr>
                <w:sz w:val="28"/>
                <w:szCs w:val="28"/>
              </w:rPr>
              <w:lastRenderedPageBreak/>
              <w:t>Health/MH Article VII, Part K</w:t>
            </w:r>
          </w:p>
        </w:tc>
        <w:tc>
          <w:tcPr>
            <w:tcW w:w="2378" w:type="dxa"/>
          </w:tcPr>
          <w:p w14:paraId="6CE8D8EF" w14:textId="77777777" w:rsidR="00120FDE" w:rsidRDefault="00120FDE" w:rsidP="00120FDE">
            <w:pPr>
              <w:rPr>
                <w:sz w:val="28"/>
                <w:szCs w:val="28"/>
              </w:rPr>
            </w:pPr>
          </w:p>
        </w:tc>
      </w:tr>
      <w:tr w:rsidR="00120FDE" w:rsidRPr="003D2C10" w14:paraId="072DE343" w14:textId="77777777" w:rsidTr="00D74469">
        <w:tc>
          <w:tcPr>
            <w:tcW w:w="3241" w:type="dxa"/>
          </w:tcPr>
          <w:p w14:paraId="16326487" w14:textId="6FA727DA" w:rsidR="00120FDE" w:rsidRPr="001404E1" w:rsidRDefault="00120FDE" w:rsidP="00120FDE">
            <w:pPr>
              <w:rPr>
                <w:b/>
                <w:sz w:val="28"/>
                <w:szCs w:val="28"/>
                <w:highlight w:val="yellow"/>
              </w:rPr>
            </w:pPr>
            <w:r w:rsidRPr="00531B1C">
              <w:rPr>
                <w:b/>
                <w:sz w:val="28"/>
                <w:szCs w:val="28"/>
              </w:rPr>
              <w:t>Indigent Care Program</w:t>
            </w:r>
            <w:r>
              <w:rPr>
                <w:b/>
                <w:sz w:val="28"/>
                <w:szCs w:val="28"/>
                <w:highlight w:val="yellow"/>
              </w:rPr>
              <w:t xml:space="preserve"> </w:t>
            </w:r>
          </w:p>
        </w:tc>
        <w:tc>
          <w:tcPr>
            <w:tcW w:w="4878" w:type="dxa"/>
          </w:tcPr>
          <w:p w14:paraId="26474990" w14:textId="55A65F07" w:rsidR="00120FDE" w:rsidRPr="007B0FAC" w:rsidRDefault="00120FDE" w:rsidP="00120FDE">
            <w:pPr>
              <w:shd w:val="clear" w:color="auto" w:fill="FFFFFF"/>
              <w:spacing w:before="100" w:beforeAutospacing="1" w:after="100" w:afterAutospacing="1"/>
              <w:rPr>
                <w:sz w:val="28"/>
                <w:szCs w:val="28"/>
              </w:rPr>
            </w:pPr>
            <w:r>
              <w:rPr>
                <w:sz w:val="28"/>
                <w:szCs w:val="28"/>
              </w:rPr>
              <w:t>E</w:t>
            </w:r>
            <w:r w:rsidRPr="001404E1">
              <w:rPr>
                <w:sz w:val="28"/>
                <w:szCs w:val="28"/>
              </w:rPr>
              <w:t xml:space="preserve">stablishes an Indigent Care Program for Certified Community Behavioral Health </w:t>
            </w:r>
            <w:r w:rsidR="00AA0F8E">
              <w:rPr>
                <w:sz w:val="28"/>
                <w:szCs w:val="28"/>
              </w:rPr>
              <w:t xml:space="preserve">Demo </w:t>
            </w:r>
            <w:r w:rsidRPr="001404E1">
              <w:rPr>
                <w:sz w:val="28"/>
                <w:szCs w:val="28"/>
              </w:rPr>
              <w:t>Clinics</w:t>
            </w:r>
            <w:r w:rsidR="00AA0F8E">
              <w:rPr>
                <w:sz w:val="28"/>
                <w:szCs w:val="28"/>
              </w:rPr>
              <w:t xml:space="preserve"> </w:t>
            </w:r>
            <w:r w:rsidRPr="001404E1">
              <w:rPr>
                <w:sz w:val="28"/>
                <w:szCs w:val="28"/>
              </w:rPr>
              <w:t>to provide state funding to certain providers that lose funds from providing uncompensated care due to federal requirements</w:t>
            </w:r>
            <w:r>
              <w:rPr>
                <w:sz w:val="28"/>
                <w:szCs w:val="28"/>
              </w:rPr>
              <w:t>.</w:t>
            </w:r>
            <w:r w:rsidRPr="001404E1">
              <w:rPr>
                <w:sz w:val="28"/>
                <w:szCs w:val="28"/>
              </w:rPr>
              <w:t xml:space="preserve"> </w:t>
            </w:r>
          </w:p>
        </w:tc>
        <w:tc>
          <w:tcPr>
            <w:tcW w:w="2453" w:type="dxa"/>
          </w:tcPr>
          <w:p w14:paraId="17DDEDD6" w14:textId="2A159DCB" w:rsidR="00120FDE" w:rsidRPr="007B0FAC" w:rsidRDefault="00120FDE" w:rsidP="00120FDE">
            <w:pPr>
              <w:rPr>
                <w:sz w:val="28"/>
                <w:szCs w:val="28"/>
              </w:rPr>
            </w:pPr>
            <w:r>
              <w:rPr>
                <w:sz w:val="28"/>
                <w:szCs w:val="28"/>
              </w:rPr>
              <w:t>Health/MH Article VII, Part HH</w:t>
            </w:r>
          </w:p>
        </w:tc>
        <w:tc>
          <w:tcPr>
            <w:tcW w:w="2378" w:type="dxa"/>
          </w:tcPr>
          <w:p w14:paraId="37F9DA06" w14:textId="32F83368" w:rsidR="00120FDE" w:rsidRPr="007B0FAC" w:rsidRDefault="00E94A16" w:rsidP="00120FDE">
            <w:pPr>
              <w:rPr>
                <w:sz w:val="28"/>
                <w:szCs w:val="28"/>
              </w:rPr>
            </w:pPr>
            <w:r>
              <w:rPr>
                <w:sz w:val="28"/>
                <w:szCs w:val="28"/>
              </w:rPr>
              <w:t>Provides “up to” $22.5M in SFY 2024; $41.25M in SFY 2025; $45M in SFY 2026</w:t>
            </w:r>
          </w:p>
        </w:tc>
      </w:tr>
      <w:tr w:rsidR="00120FDE" w:rsidRPr="003D2C10" w14:paraId="691D5AEB" w14:textId="77777777" w:rsidTr="00D74469">
        <w:tc>
          <w:tcPr>
            <w:tcW w:w="3241" w:type="dxa"/>
          </w:tcPr>
          <w:p w14:paraId="06D1BA0E" w14:textId="72B87242" w:rsidR="00120FDE" w:rsidRPr="001404E1" w:rsidRDefault="002F61F4" w:rsidP="00120FDE">
            <w:pPr>
              <w:rPr>
                <w:b/>
                <w:sz w:val="28"/>
                <w:szCs w:val="28"/>
                <w:highlight w:val="yellow"/>
              </w:rPr>
            </w:pPr>
            <w:r>
              <w:rPr>
                <w:b/>
                <w:sz w:val="28"/>
                <w:szCs w:val="28"/>
              </w:rPr>
              <w:t xml:space="preserve">CCBHCs: </w:t>
            </w:r>
            <w:r w:rsidR="00120FDE" w:rsidRPr="00531B1C">
              <w:rPr>
                <w:b/>
                <w:sz w:val="28"/>
                <w:szCs w:val="28"/>
              </w:rPr>
              <w:t>OMH</w:t>
            </w:r>
            <w:r>
              <w:rPr>
                <w:b/>
                <w:sz w:val="28"/>
                <w:szCs w:val="28"/>
              </w:rPr>
              <w:t xml:space="preserve"> &amp; </w:t>
            </w:r>
            <w:r w:rsidR="00120FDE" w:rsidRPr="00531B1C">
              <w:rPr>
                <w:b/>
                <w:sz w:val="28"/>
                <w:szCs w:val="28"/>
              </w:rPr>
              <w:t>OASAS Joint Licensing</w:t>
            </w:r>
          </w:p>
        </w:tc>
        <w:tc>
          <w:tcPr>
            <w:tcW w:w="4878" w:type="dxa"/>
          </w:tcPr>
          <w:p w14:paraId="36DB66E1" w14:textId="51D58A60" w:rsidR="00120FDE" w:rsidRPr="00531B1C" w:rsidRDefault="00120FDE" w:rsidP="00120FDE">
            <w:pPr>
              <w:shd w:val="clear" w:color="auto" w:fill="FFFFFF"/>
              <w:spacing w:before="100" w:beforeAutospacing="1" w:after="100" w:afterAutospacing="1"/>
              <w:rPr>
                <w:sz w:val="28"/>
                <w:szCs w:val="28"/>
              </w:rPr>
            </w:pPr>
            <w:r w:rsidRPr="00531B1C">
              <w:rPr>
                <w:sz w:val="28"/>
                <w:szCs w:val="28"/>
              </w:rPr>
              <w:t>Allows for </w:t>
            </w:r>
            <w:r w:rsidR="002F61F4">
              <w:rPr>
                <w:sz w:val="28"/>
                <w:szCs w:val="28"/>
              </w:rPr>
              <w:t xml:space="preserve">Certified </w:t>
            </w:r>
            <w:r w:rsidRPr="00531B1C">
              <w:rPr>
                <w:bCs/>
                <w:sz w:val="28"/>
                <w:szCs w:val="28"/>
              </w:rPr>
              <w:t xml:space="preserve">Community Behavioral Health Clinics </w:t>
            </w:r>
            <w:r w:rsidR="00AA0F8E">
              <w:rPr>
                <w:bCs/>
                <w:sz w:val="28"/>
                <w:szCs w:val="28"/>
              </w:rPr>
              <w:t xml:space="preserve">under the federal demonstration program </w:t>
            </w:r>
            <w:r w:rsidRPr="00531B1C">
              <w:rPr>
                <w:bCs/>
                <w:sz w:val="28"/>
                <w:szCs w:val="28"/>
              </w:rPr>
              <w:t>to be jointly licensed by both OMH and OASAS</w:t>
            </w:r>
            <w:r w:rsidRPr="00531B1C">
              <w:rPr>
                <w:sz w:val="28"/>
                <w:szCs w:val="28"/>
              </w:rPr>
              <w:t xml:space="preserve"> rather than needing an independent license from each. </w:t>
            </w:r>
          </w:p>
        </w:tc>
        <w:tc>
          <w:tcPr>
            <w:tcW w:w="2453" w:type="dxa"/>
          </w:tcPr>
          <w:p w14:paraId="1A069DA2" w14:textId="35D79DBA" w:rsidR="00120FDE" w:rsidRDefault="00120FDE" w:rsidP="00120FDE">
            <w:pPr>
              <w:rPr>
                <w:sz w:val="28"/>
                <w:szCs w:val="28"/>
              </w:rPr>
            </w:pPr>
            <w:r>
              <w:rPr>
                <w:sz w:val="28"/>
                <w:szCs w:val="28"/>
              </w:rPr>
              <w:t>Health/MH Article VII, Part HH</w:t>
            </w:r>
          </w:p>
        </w:tc>
        <w:tc>
          <w:tcPr>
            <w:tcW w:w="2378" w:type="dxa"/>
          </w:tcPr>
          <w:p w14:paraId="0ADA05CE" w14:textId="77777777" w:rsidR="00120FDE" w:rsidRPr="007B0FAC" w:rsidRDefault="00120FDE" w:rsidP="00120FDE">
            <w:pPr>
              <w:rPr>
                <w:sz w:val="28"/>
                <w:szCs w:val="28"/>
              </w:rPr>
            </w:pPr>
          </w:p>
        </w:tc>
      </w:tr>
      <w:tr w:rsidR="00120FDE" w:rsidRPr="003D2C10" w14:paraId="08B7B3F0" w14:textId="77777777" w:rsidTr="00D74469">
        <w:tc>
          <w:tcPr>
            <w:tcW w:w="3241" w:type="dxa"/>
          </w:tcPr>
          <w:p w14:paraId="395405B0" w14:textId="566DE1FB" w:rsidR="00120FDE" w:rsidRPr="003E579F" w:rsidRDefault="00120FDE" w:rsidP="00120FDE">
            <w:pPr>
              <w:rPr>
                <w:b/>
                <w:sz w:val="28"/>
                <w:szCs w:val="28"/>
              </w:rPr>
            </w:pPr>
            <w:r w:rsidRPr="00531B1C">
              <w:rPr>
                <w:b/>
                <w:sz w:val="28"/>
                <w:szCs w:val="28"/>
              </w:rPr>
              <w:t>Behavioral Health VAP</w:t>
            </w:r>
          </w:p>
        </w:tc>
        <w:tc>
          <w:tcPr>
            <w:tcW w:w="4878" w:type="dxa"/>
          </w:tcPr>
          <w:p w14:paraId="676B15AD" w14:textId="135083A7" w:rsidR="00120FDE" w:rsidRPr="003E579F" w:rsidRDefault="00120FDE" w:rsidP="00120FDE">
            <w:pPr>
              <w:rPr>
                <w:sz w:val="28"/>
                <w:szCs w:val="28"/>
              </w:rPr>
            </w:pPr>
            <w:r w:rsidRPr="003E579F">
              <w:rPr>
                <w:sz w:val="28"/>
                <w:szCs w:val="28"/>
              </w:rPr>
              <w:t>Continues level funding of $50 million</w:t>
            </w:r>
          </w:p>
        </w:tc>
        <w:tc>
          <w:tcPr>
            <w:tcW w:w="2453" w:type="dxa"/>
          </w:tcPr>
          <w:p w14:paraId="122B8330" w14:textId="54E8566B" w:rsidR="00120FDE" w:rsidRPr="003E579F" w:rsidRDefault="00120FDE" w:rsidP="00120FDE">
            <w:pPr>
              <w:rPr>
                <w:sz w:val="28"/>
                <w:szCs w:val="28"/>
              </w:rPr>
            </w:pPr>
            <w:r w:rsidRPr="003E579F">
              <w:rPr>
                <w:sz w:val="28"/>
                <w:szCs w:val="28"/>
              </w:rPr>
              <w:t>Aid to Localities, Department of Health</w:t>
            </w:r>
          </w:p>
        </w:tc>
        <w:tc>
          <w:tcPr>
            <w:tcW w:w="2378" w:type="dxa"/>
          </w:tcPr>
          <w:p w14:paraId="2A548D26" w14:textId="77777777" w:rsidR="00120FDE" w:rsidRPr="00F8767D" w:rsidRDefault="00120FDE" w:rsidP="00120FDE">
            <w:pPr>
              <w:rPr>
                <w:color w:val="FF0000"/>
                <w:sz w:val="28"/>
                <w:szCs w:val="28"/>
              </w:rPr>
            </w:pPr>
          </w:p>
        </w:tc>
      </w:tr>
      <w:tr w:rsidR="00120FDE" w:rsidRPr="003D2C10" w14:paraId="1D78BCCA" w14:textId="77777777" w:rsidTr="00D74469">
        <w:tc>
          <w:tcPr>
            <w:tcW w:w="3241" w:type="dxa"/>
          </w:tcPr>
          <w:p w14:paraId="27BE42C3" w14:textId="41F76057" w:rsidR="00120FDE" w:rsidRPr="009D0D0A" w:rsidRDefault="00120FDE" w:rsidP="00120FDE">
            <w:pPr>
              <w:rPr>
                <w:b/>
                <w:sz w:val="28"/>
                <w:szCs w:val="28"/>
              </w:rPr>
            </w:pPr>
            <w:r w:rsidRPr="00531B1C">
              <w:rPr>
                <w:b/>
                <w:sz w:val="28"/>
                <w:szCs w:val="28"/>
              </w:rPr>
              <w:t>Qualified Mental Health Associate</w:t>
            </w:r>
            <w:r>
              <w:rPr>
                <w:b/>
                <w:sz w:val="28"/>
                <w:szCs w:val="28"/>
              </w:rPr>
              <w:t xml:space="preserve"> </w:t>
            </w:r>
          </w:p>
        </w:tc>
        <w:tc>
          <w:tcPr>
            <w:tcW w:w="4878" w:type="dxa"/>
          </w:tcPr>
          <w:p w14:paraId="68705D95" w14:textId="7102ED5E" w:rsidR="00120FDE" w:rsidRPr="00531B1C" w:rsidRDefault="00120FDE" w:rsidP="00120FDE">
            <w:pPr>
              <w:rPr>
                <w:sz w:val="28"/>
                <w:szCs w:val="28"/>
              </w:rPr>
            </w:pPr>
            <w:r w:rsidRPr="00531B1C">
              <w:rPr>
                <w:sz w:val="28"/>
                <w:szCs w:val="28"/>
              </w:rPr>
              <w:t>Creates a new “</w:t>
            </w:r>
            <w:r w:rsidRPr="00531B1C">
              <w:rPr>
                <w:bCs/>
                <w:sz w:val="28"/>
                <w:szCs w:val="28"/>
              </w:rPr>
              <w:t>Qualified Mental Health Associate” credential</w:t>
            </w:r>
            <w:r w:rsidRPr="00531B1C">
              <w:rPr>
                <w:sz w:val="28"/>
                <w:szCs w:val="28"/>
              </w:rPr>
              <w:t> for paraprofessionals providing services under the Office of Mental Health.</w:t>
            </w:r>
          </w:p>
          <w:p w14:paraId="49140184" w14:textId="77777777" w:rsidR="00120FDE" w:rsidRPr="009D0D0A" w:rsidRDefault="00120FDE" w:rsidP="00120FDE">
            <w:pPr>
              <w:rPr>
                <w:sz w:val="28"/>
                <w:szCs w:val="28"/>
              </w:rPr>
            </w:pPr>
          </w:p>
        </w:tc>
        <w:tc>
          <w:tcPr>
            <w:tcW w:w="2453" w:type="dxa"/>
          </w:tcPr>
          <w:p w14:paraId="1F8AF428" w14:textId="01E6A17E" w:rsidR="00120FDE" w:rsidRPr="00391AEB" w:rsidRDefault="00120FDE" w:rsidP="00120FDE">
            <w:pPr>
              <w:rPr>
                <w:sz w:val="28"/>
                <w:szCs w:val="28"/>
              </w:rPr>
            </w:pPr>
            <w:r>
              <w:rPr>
                <w:sz w:val="28"/>
                <w:szCs w:val="28"/>
              </w:rPr>
              <w:t>Health/MH Article VII, Part GG</w:t>
            </w:r>
          </w:p>
        </w:tc>
        <w:tc>
          <w:tcPr>
            <w:tcW w:w="2378" w:type="dxa"/>
          </w:tcPr>
          <w:p w14:paraId="30C555C9" w14:textId="77777777" w:rsidR="00120FDE" w:rsidRPr="00F8767D" w:rsidRDefault="00120FDE" w:rsidP="00120FDE">
            <w:pPr>
              <w:rPr>
                <w:color w:val="FF0000"/>
                <w:sz w:val="28"/>
                <w:szCs w:val="28"/>
              </w:rPr>
            </w:pPr>
          </w:p>
        </w:tc>
      </w:tr>
      <w:tr w:rsidR="00E94A16" w:rsidRPr="003D2C10" w14:paraId="6EF943F1" w14:textId="77777777" w:rsidTr="00D74469">
        <w:tc>
          <w:tcPr>
            <w:tcW w:w="3241" w:type="dxa"/>
          </w:tcPr>
          <w:p w14:paraId="776B731D" w14:textId="4BB0C779" w:rsidR="00E94A16" w:rsidRPr="00531B1C" w:rsidRDefault="00E94A16" w:rsidP="00E94A16">
            <w:pPr>
              <w:rPr>
                <w:b/>
                <w:sz w:val="28"/>
                <w:szCs w:val="28"/>
              </w:rPr>
            </w:pPr>
            <w:r>
              <w:rPr>
                <w:b/>
                <w:sz w:val="28"/>
                <w:szCs w:val="28"/>
              </w:rPr>
              <w:t xml:space="preserve">BH Network Adequacy </w:t>
            </w:r>
          </w:p>
        </w:tc>
        <w:tc>
          <w:tcPr>
            <w:tcW w:w="4878" w:type="dxa"/>
          </w:tcPr>
          <w:p w14:paraId="702C1CBD" w14:textId="126F21F4" w:rsidR="00E94A16" w:rsidRPr="00531B1C" w:rsidRDefault="00E94A16" w:rsidP="00E94A16">
            <w:pPr>
              <w:rPr>
                <w:sz w:val="28"/>
                <w:szCs w:val="28"/>
              </w:rPr>
            </w:pPr>
            <w:r>
              <w:rPr>
                <w:sz w:val="28"/>
                <w:szCs w:val="28"/>
              </w:rPr>
              <w:t xml:space="preserve">Calls for regulations by DFS and DOH </w:t>
            </w:r>
            <w:r w:rsidRPr="00DC2DEA">
              <w:rPr>
                <w:sz w:val="28"/>
                <w:szCs w:val="28"/>
              </w:rPr>
              <w:t xml:space="preserve">regarding provider network access standards specific to behavioral health </w:t>
            </w:r>
            <w:r w:rsidRPr="00DC2DEA">
              <w:rPr>
                <w:sz w:val="28"/>
                <w:szCs w:val="28"/>
              </w:rPr>
              <w:lastRenderedPageBreak/>
              <w:t xml:space="preserve">services </w:t>
            </w:r>
            <w:r w:rsidR="00BE0958" w:rsidRPr="00DC2DEA">
              <w:rPr>
                <w:sz w:val="28"/>
                <w:szCs w:val="28"/>
              </w:rPr>
              <w:t>including</w:t>
            </w:r>
            <w:r w:rsidRPr="00DC2DEA">
              <w:rPr>
                <w:sz w:val="28"/>
                <w:szCs w:val="28"/>
              </w:rPr>
              <w:t xml:space="preserve"> ensuring that insureds have timely and proximate access, appointment availability standards including timeframes for initial and follow up visits, time and distance standards</w:t>
            </w:r>
            <w:r>
              <w:rPr>
                <w:sz w:val="28"/>
                <w:szCs w:val="28"/>
              </w:rPr>
              <w:t xml:space="preserve"> as well as the </w:t>
            </w:r>
            <w:r w:rsidRPr="00DC2DEA">
              <w:rPr>
                <w:sz w:val="28"/>
                <w:szCs w:val="28"/>
              </w:rPr>
              <w:t>availability of telehealth</w:t>
            </w:r>
            <w:r>
              <w:rPr>
                <w:sz w:val="28"/>
                <w:szCs w:val="28"/>
              </w:rPr>
              <w:t xml:space="preserve">, </w:t>
            </w:r>
            <w:r w:rsidR="009849D0">
              <w:rPr>
                <w:sz w:val="28"/>
                <w:szCs w:val="28"/>
              </w:rPr>
              <w:t>and the responsibilities of insurers to provide out of network referrals at in network cost sharing/rates if no in network providers available. For OMH/OASAS facilities, payment would be negotiated rate or Medicaid rate.</w:t>
            </w:r>
          </w:p>
        </w:tc>
        <w:tc>
          <w:tcPr>
            <w:tcW w:w="2453" w:type="dxa"/>
          </w:tcPr>
          <w:p w14:paraId="67576C94" w14:textId="556E1BA4" w:rsidR="00E94A16" w:rsidRDefault="00E94A16" w:rsidP="00E94A16">
            <w:pPr>
              <w:rPr>
                <w:sz w:val="28"/>
                <w:szCs w:val="28"/>
              </w:rPr>
            </w:pPr>
            <w:r>
              <w:rPr>
                <w:sz w:val="28"/>
                <w:szCs w:val="28"/>
              </w:rPr>
              <w:lastRenderedPageBreak/>
              <w:t>Health/MH Article VII, Part II, Subpart F</w:t>
            </w:r>
          </w:p>
        </w:tc>
        <w:tc>
          <w:tcPr>
            <w:tcW w:w="2378" w:type="dxa"/>
          </w:tcPr>
          <w:p w14:paraId="1FED5597" w14:textId="77777777" w:rsidR="00E94A16" w:rsidRPr="00F8767D" w:rsidRDefault="00E94A16" w:rsidP="00E94A16">
            <w:pPr>
              <w:rPr>
                <w:color w:val="FF0000"/>
                <w:sz w:val="28"/>
                <w:szCs w:val="28"/>
              </w:rPr>
            </w:pPr>
          </w:p>
        </w:tc>
      </w:tr>
      <w:tr w:rsidR="00E94A16" w:rsidRPr="003D2C10" w14:paraId="5126C193" w14:textId="77777777" w:rsidTr="00D74469">
        <w:tc>
          <w:tcPr>
            <w:tcW w:w="3241" w:type="dxa"/>
          </w:tcPr>
          <w:p w14:paraId="39DB7F05" w14:textId="5E3A0D9C" w:rsidR="00E94A16" w:rsidRPr="00531B1C" w:rsidRDefault="009849D0" w:rsidP="00E94A16">
            <w:pPr>
              <w:rPr>
                <w:b/>
                <w:sz w:val="28"/>
                <w:szCs w:val="28"/>
              </w:rPr>
            </w:pPr>
            <w:r>
              <w:rPr>
                <w:b/>
                <w:sz w:val="28"/>
                <w:szCs w:val="28"/>
              </w:rPr>
              <w:t>Right of Action for BH Parity Violations</w:t>
            </w:r>
          </w:p>
        </w:tc>
        <w:tc>
          <w:tcPr>
            <w:tcW w:w="4878" w:type="dxa"/>
          </w:tcPr>
          <w:p w14:paraId="34A4A954" w14:textId="68B8BF8C" w:rsidR="00E94A16" w:rsidRPr="00531B1C" w:rsidRDefault="009849D0" w:rsidP="00E94A16">
            <w:pPr>
              <w:rPr>
                <w:sz w:val="28"/>
                <w:szCs w:val="28"/>
              </w:rPr>
            </w:pPr>
            <w:r>
              <w:rPr>
                <w:sz w:val="28"/>
                <w:szCs w:val="28"/>
              </w:rPr>
              <w:t xml:space="preserve">Authorizes insureds to bring legal actions against </w:t>
            </w:r>
            <w:r w:rsidR="00330E43">
              <w:rPr>
                <w:sz w:val="28"/>
                <w:szCs w:val="28"/>
              </w:rPr>
              <w:t xml:space="preserve">state-regulated commercial </w:t>
            </w:r>
            <w:r>
              <w:rPr>
                <w:sz w:val="28"/>
                <w:szCs w:val="28"/>
              </w:rPr>
              <w:t>insurers to address state law BH Parity violations</w:t>
            </w:r>
          </w:p>
        </w:tc>
        <w:tc>
          <w:tcPr>
            <w:tcW w:w="2453" w:type="dxa"/>
          </w:tcPr>
          <w:p w14:paraId="2C00BA75" w14:textId="394F6683" w:rsidR="00E94A16" w:rsidRDefault="009849D0" w:rsidP="00E94A16">
            <w:pPr>
              <w:rPr>
                <w:sz w:val="28"/>
                <w:szCs w:val="28"/>
              </w:rPr>
            </w:pPr>
            <w:r>
              <w:rPr>
                <w:sz w:val="28"/>
                <w:szCs w:val="28"/>
              </w:rPr>
              <w:t>Health/MH Article VII, Part II, Subpart D</w:t>
            </w:r>
          </w:p>
        </w:tc>
        <w:tc>
          <w:tcPr>
            <w:tcW w:w="2378" w:type="dxa"/>
          </w:tcPr>
          <w:p w14:paraId="32FDE429" w14:textId="77777777" w:rsidR="00E94A16" w:rsidRPr="00F8767D" w:rsidRDefault="00E94A16" w:rsidP="00E94A16">
            <w:pPr>
              <w:rPr>
                <w:color w:val="FF0000"/>
                <w:sz w:val="28"/>
                <w:szCs w:val="28"/>
              </w:rPr>
            </w:pPr>
          </w:p>
        </w:tc>
      </w:tr>
      <w:tr w:rsidR="00E94A16" w:rsidRPr="003D2C10" w14:paraId="237004F7" w14:textId="77777777" w:rsidTr="00D74469">
        <w:tc>
          <w:tcPr>
            <w:tcW w:w="3241" w:type="dxa"/>
          </w:tcPr>
          <w:p w14:paraId="097A718D" w14:textId="5629EB88" w:rsidR="00E94A16" w:rsidRPr="00531B1C" w:rsidRDefault="00E94A16" w:rsidP="00E94A16">
            <w:pPr>
              <w:rPr>
                <w:b/>
                <w:sz w:val="28"/>
                <w:szCs w:val="28"/>
              </w:rPr>
            </w:pPr>
            <w:r w:rsidRPr="004D2DC2">
              <w:rPr>
                <w:b/>
                <w:sz w:val="28"/>
                <w:szCs w:val="28"/>
              </w:rPr>
              <w:t>Insurance Coverage for SUD Treatment and Medication</w:t>
            </w:r>
          </w:p>
        </w:tc>
        <w:tc>
          <w:tcPr>
            <w:tcW w:w="4878" w:type="dxa"/>
          </w:tcPr>
          <w:p w14:paraId="3962D33D" w14:textId="71001E4F" w:rsidR="00E94A16" w:rsidRPr="00531B1C" w:rsidRDefault="00E94A16" w:rsidP="00E94A16">
            <w:pPr>
              <w:rPr>
                <w:sz w:val="28"/>
                <w:szCs w:val="28"/>
              </w:rPr>
            </w:pPr>
            <w:r w:rsidRPr="003C1D64">
              <w:rPr>
                <w:rFonts w:cs="Arial"/>
                <w:sz w:val="28"/>
                <w:szCs w:val="28"/>
              </w:rPr>
              <w:t xml:space="preserve">Assures state-regulated commercial insurance coverage for detox or maintenance treatment of SUDs including all buprenorphine products, methadone, </w:t>
            </w:r>
            <w:r w:rsidR="00BE0958" w:rsidRPr="003C1D64">
              <w:rPr>
                <w:rFonts w:cs="Arial"/>
                <w:sz w:val="28"/>
                <w:szCs w:val="28"/>
              </w:rPr>
              <w:t>long-acting</w:t>
            </w:r>
            <w:r w:rsidRPr="003C1D64">
              <w:rPr>
                <w:rFonts w:cs="Arial"/>
                <w:sz w:val="28"/>
                <w:szCs w:val="28"/>
              </w:rPr>
              <w:t xml:space="preserve"> injectable naltrexone or medications for opioid overdose reversal, without prior authorization for initial</w:t>
            </w:r>
            <w:r>
              <w:rPr>
                <w:rFonts w:cs="Arial"/>
                <w:sz w:val="28"/>
                <w:szCs w:val="28"/>
              </w:rPr>
              <w:t xml:space="preserve"> or renewal of such treatments.</w:t>
            </w:r>
          </w:p>
        </w:tc>
        <w:tc>
          <w:tcPr>
            <w:tcW w:w="2453" w:type="dxa"/>
          </w:tcPr>
          <w:p w14:paraId="1F4E9AA9" w14:textId="55419E50" w:rsidR="00E94A16" w:rsidRDefault="00E94A16" w:rsidP="00E94A16">
            <w:pPr>
              <w:rPr>
                <w:sz w:val="28"/>
                <w:szCs w:val="28"/>
              </w:rPr>
            </w:pPr>
            <w:r>
              <w:rPr>
                <w:sz w:val="28"/>
                <w:szCs w:val="28"/>
              </w:rPr>
              <w:t>Health/MH Article VII, Part II, Subpart E</w:t>
            </w:r>
          </w:p>
        </w:tc>
        <w:tc>
          <w:tcPr>
            <w:tcW w:w="2378" w:type="dxa"/>
          </w:tcPr>
          <w:p w14:paraId="25901485" w14:textId="77777777" w:rsidR="00E94A16" w:rsidRPr="00F8767D" w:rsidRDefault="00E94A16" w:rsidP="00E94A16">
            <w:pPr>
              <w:rPr>
                <w:color w:val="FF0000"/>
                <w:sz w:val="28"/>
                <w:szCs w:val="28"/>
              </w:rPr>
            </w:pPr>
          </w:p>
        </w:tc>
      </w:tr>
      <w:tr w:rsidR="003E4252" w:rsidRPr="003D2C10" w14:paraId="25A86DEC" w14:textId="77777777" w:rsidTr="00D74469">
        <w:tc>
          <w:tcPr>
            <w:tcW w:w="3241" w:type="dxa"/>
          </w:tcPr>
          <w:p w14:paraId="72C52CB3" w14:textId="032702BE" w:rsidR="003E4252" w:rsidRPr="00BE17BD" w:rsidRDefault="003E4252" w:rsidP="003E4252">
            <w:pPr>
              <w:rPr>
                <w:b/>
                <w:sz w:val="28"/>
                <w:szCs w:val="28"/>
              </w:rPr>
            </w:pPr>
            <w:r>
              <w:rPr>
                <w:b/>
                <w:sz w:val="28"/>
                <w:szCs w:val="28"/>
              </w:rPr>
              <w:lastRenderedPageBreak/>
              <w:t>Crisis Stabilization Centers and Mobile Crisis Intervention Services</w:t>
            </w:r>
          </w:p>
        </w:tc>
        <w:tc>
          <w:tcPr>
            <w:tcW w:w="4878" w:type="dxa"/>
          </w:tcPr>
          <w:p w14:paraId="1150B250" w14:textId="5042E930" w:rsidR="003E4252" w:rsidRPr="001D7112" w:rsidRDefault="00180B5B" w:rsidP="001D7112">
            <w:pPr>
              <w:shd w:val="clear" w:color="auto" w:fill="FFFFFF"/>
              <w:spacing w:before="100" w:beforeAutospacing="1" w:after="100" w:afterAutospacing="1"/>
              <w:rPr>
                <w:color w:val="222222"/>
                <w:sz w:val="28"/>
                <w:szCs w:val="28"/>
              </w:rPr>
            </w:pPr>
            <w:r w:rsidRPr="001D7112">
              <w:rPr>
                <w:color w:val="222222"/>
                <w:sz w:val="28"/>
                <w:szCs w:val="28"/>
              </w:rPr>
              <w:t xml:space="preserve">Expands state-regulated commercial insurance coverage of sub-acute care in a </w:t>
            </w:r>
            <w:r w:rsidR="00BE0958" w:rsidRPr="001D7112">
              <w:rPr>
                <w:color w:val="222222"/>
                <w:sz w:val="28"/>
                <w:szCs w:val="28"/>
              </w:rPr>
              <w:t>medically monitored</w:t>
            </w:r>
            <w:r w:rsidRPr="001D7112">
              <w:rPr>
                <w:color w:val="222222"/>
                <w:sz w:val="28"/>
                <w:szCs w:val="28"/>
              </w:rPr>
              <w:t xml:space="preserve"> residential facility under OMH, outpatient care provided by crisis stabilization centers and outpatient care provided by a mobile crisis intervention services provider, critical time intervention services and assertive community treatment services, as defined in proposal.  Coverage for mobile crisis intervention services shall not be subject to preauthorization and is to be covered regardless of whether the provider is in-network. If provided out of network, insurer shall not impose any administrative requirements or limitations on coverage.  The insured's copayment/coinsurance shall be the same as in-network.</w:t>
            </w:r>
          </w:p>
        </w:tc>
        <w:tc>
          <w:tcPr>
            <w:tcW w:w="2453" w:type="dxa"/>
          </w:tcPr>
          <w:p w14:paraId="5FD56507" w14:textId="5B07DF0B" w:rsidR="003E4252" w:rsidRDefault="003E4252" w:rsidP="003E4252">
            <w:pPr>
              <w:rPr>
                <w:sz w:val="28"/>
                <w:szCs w:val="28"/>
              </w:rPr>
            </w:pPr>
            <w:r>
              <w:rPr>
                <w:sz w:val="28"/>
                <w:szCs w:val="28"/>
              </w:rPr>
              <w:t>Health/MH Article VII, Part II, Subpart A</w:t>
            </w:r>
          </w:p>
        </w:tc>
        <w:tc>
          <w:tcPr>
            <w:tcW w:w="2378" w:type="dxa"/>
          </w:tcPr>
          <w:p w14:paraId="18919FB4" w14:textId="77777777" w:rsidR="003E4252" w:rsidRPr="00F8767D" w:rsidRDefault="003E4252" w:rsidP="003E4252">
            <w:pPr>
              <w:rPr>
                <w:color w:val="FF0000"/>
                <w:sz w:val="28"/>
                <w:szCs w:val="28"/>
              </w:rPr>
            </w:pPr>
          </w:p>
        </w:tc>
      </w:tr>
      <w:tr w:rsidR="003E4252" w:rsidRPr="003D2C10" w14:paraId="4E9DC57C" w14:textId="77777777" w:rsidTr="00D74469">
        <w:tc>
          <w:tcPr>
            <w:tcW w:w="3241" w:type="dxa"/>
          </w:tcPr>
          <w:p w14:paraId="5F70C5AD" w14:textId="48621368" w:rsidR="003E4252" w:rsidRPr="004D2DC2" w:rsidRDefault="003E4252" w:rsidP="003E4252">
            <w:pPr>
              <w:rPr>
                <w:b/>
                <w:sz w:val="28"/>
                <w:szCs w:val="28"/>
              </w:rPr>
            </w:pPr>
            <w:r w:rsidRPr="00BE17BD">
              <w:rPr>
                <w:b/>
                <w:sz w:val="28"/>
                <w:szCs w:val="28"/>
              </w:rPr>
              <w:t>Mandated Reimbursement for School Based Mental Health Clinic Services</w:t>
            </w:r>
          </w:p>
        </w:tc>
        <w:tc>
          <w:tcPr>
            <w:tcW w:w="4878" w:type="dxa"/>
          </w:tcPr>
          <w:p w14:paraId="045C58F7" w14:textId="758F5E1C" w:rsidR="003E4252" w:rsidRPr="003C1D64" w:rsidRDefault="003E4252" w:rsidP="003E4252">
            <w:pPr>
              <w:rPr>
                <w:rFonts w:cs="Arial"/>
                <w:sz w:val="28"/>
                <w:szCs w:val="28"/>
              </w:rPr>
            </w:pPr>
            <w:r w:rsidRPr="00FA41B3">
              <w:rPr>
                <w:rFonts w:cs="Arial"/>
                <w:sz w:val="28"/>
                <w:szCs w:val="28"/>
              </w:rPr>
              <w:t xml:space="preserve">Requires an insurer to provide reimbursement for covered outpatient care when provided by a school-based mental health clinic licensed under article 31, regardless of whether it is in-network. Reimbursement shall be negotiated or in the absence of a </w:t>
            </w:r>
            <w:r w:rsidRPr="00FA41B3">
              <w:rPr>
                <w:rFonts w:cs="Arial"/>
                <w:sz w:val="28"/>
                <w:szCs w:val="28"/>
              </w:rPr>
              <w:lastRenderedPageBreak/>
              <w:t>negotiated rate, an amount no less than the rate that would be paid for such services under Medicaid as payment in full. Insured shall only be required to pay in-network copay or coinsurance.</w:t>
            </w:r>
          </w:p>
        </w:tc>
        <w:tc>
          <w:tcPr>
            <w:tcW w:w="2453" w:type="dxa"/>
          </w:tcPr>
          <w:p w14:paraId="65CDAA69" w14:textId="181A5681" w:rsidR="003E4252" w:rsidRDefault="003E4252" w:rsidP="003E4252">
            <w:pPr>
              <w:rPr>
                <w:sz w:val="28"/>
                <w:szCs w:val="28"/>
              </w:rPr>
            </w:pPr>
            <w:r>
              <w:rPr>
                <w:sz w:val="28"/>
                <w:szCs w:val="28"/>
              </w:rPr>
              <w:lastRenderedPageBreak/>
              <w:t>Health/MH Article VII, Part II, Subpart A</w:t>
            </w:r>
          </w:p>
        </w:tc>
        <w:tc>
          <w:tcPr>
            <w:tcW w:w="2378" w:type="dxa"/>
          </w:tcPr>
          <w:p w14:paraId="1E0F5E34" w14:textId="77777777" w:rsidR="003E4252" w:rsidRPr="00F8767D" w:rsidRDefault="003E4252" w:rsidP="003E4252">
            <w:pPr>
              <w:rPr>
                <w:color w:val="FF0000"/>
                <w:sz w:val="28"/>
                <w:szCs w:val="28"/>
              </w:rPr>
            </w:pPr>
          </w:p>
        </w:tc>
      </w:tr>
      <w:tr w:rsidR="003E4252" w:rsidRPr="003D2C10" w14:paraId="73E93125" w14:textId="77777777" w:rsidTr="00D74469">
        <w:tc>
          <w:tcPr>
            <w:tcW w:w="3241" w:type="dxa"/>
          </w:tcPr>
          <w:p w14:paraId="42532C60" w14:textId="45754FEE" w:rsidR="003E4252" w:rsidRPr="004D2DC2" w:rsidRDefault="003E4252" w:rsidP="003E4252">
            <w:pPr>
              <w:rPr>
                <w:b/>
                <w:sz w:val="28"/>
                <w:szCs w:val="28"/>
              </w:rPr>
            </w:pPr>
            <w:r w:rsidRPr="000F29DA">
              <w:rPr>
                <w:b/>
                <w:sz w:val="28"/>
                <w:szCs w:val="28"/>
              </w:rPr>
              <w:t xml:space="preserve">Preauthorization and Concurrent Reviews Rules </w:t>
            </w:r>
          </w:p>
        </w:tc>
        <w:tc>
          <w:tcPr>
            <w:tcW w:w="4878" w:type="dxa"/>
          </w:tcPr>
          <w:p w14:paraId="408838B9" w14:textId="77777777" w:rsidR="003E4252" w:rsidRPr="003E4252" w:rsidRDefault="003E4252" w:rsidP="003E4252">
            <w:pPr>
              <w:shd w:val="clear" w:color="auto" w:fill="FFFFFF"/>
              <w:spacing w:before="100" w:beforeAutospacing="1" w:after="100" w:afterAutospacing="1"/>
              <w:rPr>
                <w:rFonts w:cs="Arial"/>
                <w:sz w:val="28"/>
                <w:szCs w:val="28"/>
              </w:rPr>
            </w:pPr>
            <w:r w:rsidRPr="003E4252">
              <w:rPr>
                <w:rFonts w:cs="Arial"/>
                <w:sz w:val="28"/>
                <w:szCs w:val="28"/>
              </w:rPr>
              <w:t xml:space="preserve">Prohibits insurers from performing preauthorization or concurrent reviews for the first 30 days of mental health treatment for adults in an in-network inpatient hospital or crisis residence licensed or operated by OMH, except where the insured meets designated clinical criteria or is receiving care in a facility designated by OMH in consultation with DFS and DOH. </w:t>
            </w:r>
          </w:p>
          <w:p w14:paraId="0BDA27B5" w14:textId="2C7586A1" w:rsidR="003E4252" w:rsidRPr="003C1D64" w:rsidRDefault="003E4252" w:rsidP="003E4252">
            <w:pPr>
              <w:rPr>
                <w:rFonts w:cs="Arial"/>
                <w:sz w:val="28"/>
                <w:szCs w:val="28"/>
              </w:rPr>
            </w:pPr>
            <w:r w:rsidRPr="00FA41B3">
              <w:rPr>
                <w:rFonts w:cs="Arial"/>
                <w:sz w:val="28"/>
                <w:szCs w:val="28"/>
              </w:rPr>
              <w:t xml:space="preserve">Requires utilization review determinations for mental health conditions to be made using evidence-based, </w:t>
            </w:r>
            <w:r w:rsidR="00BE0958" w:rsidRPr="00FA41B3">
              <w:rPr>
                <w:rFonts w:cs="Arial"/>
                <w:sz w:val="28"/>
                <w:szCs w:val="28"/>
              </w:rPr>
              <w:t>age-appropriate</w:t>
            </w:r>
            <w:r w:rsidRPr="00FA41B3">
              <w:rPr>
                <w:rFonts w:cs="Arial"/>
                <w:sz w:val="28"/>
                <w:szCs w:val="28"/>
              </w:rPr>
              <w:t xml:space="preserve"> clinical review criteria approved by OMH in consultation with DFS and DOH</w:t>
            </w:r>
          </w:p>
        </w:tc>
        <w:tc>
          <w:tcPr>
            <w:tcW w:w="2453" w:type="dxa"/>
          </w:tcPr>
          <w:p w14:paraId="4B321382" w14:textId="0448AD42" w:rsidR="003E4252" w:rsidRDefault="003E4252" w:rsidP="003E4252">
            <w:pPr>
              <w:rPr>
                <w:sz w:val="28"/>
                <w:szCs w:val="28"/>
              </w:rPr>
            </w:pPr>
            <w:r w:rsidRPr="00FA41B3">
              <w:rPr>
                <w:sz w:val="28"/>
                <w:szCs w:val="28"/>
              </w:rPr>
              <w:t xml:space="preserve">Health/MH Article VII, Part II, Subpart </w:t>
            </w:r>
            <w:r>
              <w:rPr>
                <w:sz w:val="28"/>
                <w:szCs w:val="28"/>
              </w:rPr>
              <w:t>B</w:t>
            </w:r>
          </w:p>
        </w:tc>
        <w:tc>
          <w:tcPr>
            <w:tcW w:w="2378" w:type="dxa"/>
          </w:tcPr>
          <w:p w14:paraId="5B234A60" w14:textId="77777777" w:rsidR="003E4252" w:rsidRPr="00F8767D" w:rsidRDefault="003E4252" w:rsidP="003E4252">
            <w:pPr>
              <w:rPr>
                <w:color w:val="FF0000"/>
                <w:sz w:val="28"/>
                <w:szCs w:val="28"/>
              </w:rPr>
            </w:pPr>
          </w:p>
        </w:tc>
      </w:tr>
      <w:tr w:rsidR="003E4252" w:rsidRPr="003D2C10" w14:paraId="5A703CEB" w14:textId="77777777" w:rsidTr="00D74469">
        <w:tc>
          <w:tcPr>
            <w:tcW w:w="3241" w:type="dxa"/>
          </w:tcPr>
          <w:p w14:paraId="0075ACAE" w14:textId="732B6BF4" w:rsidR="003E4252" w:rsidRPr="004D2DC2" w:rsidRDefault="003E4252" w:rsidP="003E4252">
            <w:pPr>
              <w:rPr>
                <w:b/>
                <w:sz w:val="28"/>
                <w:szCs w:val="28"/>
              </w:rPr>
            </w:pPr>
            <w:r w:rsidRPr="000F29DA">
              <w:rPr>
                <w:b/>
                <w:sz w:val="28"/>
                <w:szCs w:val="28"/>
              </w:rPr>
              <w:t>Telehealth Reimbursement Rates</w:t>
            </w:r>
          </w:p>
        </w:tc>
        <w:tc>
          <w:tcPr>
            <w:tcW w:w="4878" w:type="dxa"/>
          </w:tcPr>
          <w:p w14:paraId="3D6E39B2" w14:textId="191CC575" w:rsidR="003E4252" w:rsidRPr="003C1D64" w:rsidRDefault="003E4252" w:rsidP="003E4252">
            <w:pPr>
              <w:rPr>
                <w:rFonts w:cs="Arial"/>
                <w:sz w:val="28"/>
                <w:szCs w:val="28"/>
              </w:rPr>
            </w:pPr>
            <w:r w:rsidRPr="006C3345">
              <w:rPr>
                <w:rFonts w:cs="Arial"/>
                <w:sz w:val="28"/>
                <w:szCs w:val="28"/>
              </w:rPr>
              <w:t xml:space="preserve">Requires state-regulated commercial insurance coverage for services provided via telehealth by article 31, 32, 26 and 16 of mental hygiene law providers, </w:t>
            </w:r>
            <w:r w:rsidRPr="006C3345">
              <w:rPr>
                <w:rFonts w:cs="Arial"/>
                <w:sz w:val="28"/>
                <w:szCs w:val="28"/>
              </w:rPr>
              <w:lastRenderedPageBreak/>
              <w:t>reimbursed at the same rate as is reimbursed when delivered in person</w:t>
            </w:r>
            <w:r w:rsidR="00AA0F8E">
              <w:rPr>
                <w:rFonts w:cs="Arial"/>
                <w:sz w:val="28"/>
                <w:szCs w:val="28"/>
              </w:rPr>
              <w:t xml:space="preserve"> but not necessarily the Medicaid government rate. </w:t>
            </w:r>
          </w:p>
        </w:tc>
        <w:tc>
          <w:tcPr>
            <w:tcW w:w="2453" w:type="dxa"/>
          </w:tcPr>
          <w:p w14:paraId="48A83B21" w14:textId="2700AAAA" w:rsidR="003E4252" w:rsidRDefault="003E4252" w:rsidP="003E4252">
            <w:pPr>
              <w:rPr>
                <w:sz w:val="28"/>
                <w:szCs w:val="28"/>
              </w:rPr>
            </w:pPr>
            <w:r>
              <w:rPr>
                <w:sz w:val="28"/>
                <w:szCs w:val="28"/>
              </w:rPr>
              <w:lastRenderedPageBreak/>
              <w:t>Health/MH Article VII, Part II, Subpart C</w:t>
            </w:r>
          </w:p>
        </w:tc>
        <w:tc>
          <w:tcPr>
            <w:tcW w:w="2378" w:type="dxa"/>
          </w:tcPr>
          <w:p w14:paraId="78F141A5" w14:textId="77777777" w:rsidR="003E4252" w:rsidRPr="00F8767D" w:rsidRDefault="003E4252" w:rsidP="003E4252">
            <w:pPr>
              <w:rPr>
                <w:color w:val="FF0000"/>
                <w:sz w:val="28"/>
                <w:szCs w:val="28"/>
              </w:rPr>
            </w:pPr>
          </w:p>
        </w:tc>
      </w:tr>
      <w:tr w:rsidR="003E4252" w:rsidRPr="003D2C10" w14:paraId="164E2AD6" w14:textId="77777777" w:rsidTr="00D74469">
        <w:tc>
          <w:tcPr>
            <w:tcW w:w="3241" w:type="dxa"/>
          </w:tcPr>
          <w:p w14:paraId="65E63FA6" w14:textId="0EA7E14C" w:rsidR="003E4252" w:rsidRPr="00B72D8E" w:rsidRDefault="003E4252" w:rsidP="003E4252">
            <w:pPr>
              <w:rPr>
                <w:b/>
                <w:sz w:val="28"/>
                <w:szCs w:val="28"/>
              </w:rPr>
            </w:pPr>
            <w:r w:rsidRPr="00A96E06">
              <w:rPr>
                <w:b/>
                <w:sz w:val="28"/>
                <w:szCs w:val="28"/>
              </w:rPr>
              <w:t>Penalties for Mental Hygiene Law Violations</w:t>
            </w:r>
          </w:p>
        </w:tc>
        <w:tc>
          <w:tcPr>
            <w:tcW w:w="4878" w:type="dxa"/>
          </w:tcPr>
          <w:p w14:paraId="4D24AB01" w14:textId="597ACBB1" w:rsidR="003E4252" w:rsidRPr="00B72D8E" w:rsidRDefault="003E4252" w:rsidP="003E4252">
            <w:pPr>
              <w:rPr>
                <w:sz w:val="28"/>
                <w:szCs w:val="28"/>
              </w:rPr>
            </w:pPr>
            <w:r w:rsidRPr="00A96E06">
              <w:rPr>
                <w:rFonts w:cs="Arial"/>
                <w:color w:val="222222"/>
                <w:sz w:val="28"/>
                <w:szCs w:val="28"/>
              </w:rPr>
              <w:t>Authorizes the Commissioner of </w:t>
            </w:r>
            <w:r w:rsidRPr="00A96E06">
              <w:rPr>
                <w:rFonts w:cs="Arial"/>
                <w:bCs/>
                <w:color w:val="222222"/>
                <w:sz w:val="28"/>
                <w:szCs w:val="28"/>
              </w:rPr>
              <w:t>OMH to develop a schedule of sanctions on hospitals/ providers </w:t>
            </w:r>
            <w:r w:rsidRPr="00A96E06">
              <w:rPr>
                <w:rFonts w:cs="Arial"/>
                <w:color w:val="222222"/>
                <w:sz w:val="28"/>
                <w:szCs w:val="28"/>
              </w:rPr>
              <w:t>who fail to comply with applicable laws or terms of their operating certificates. The stated goal is to create incentives for providers to bring needed inpatient psychiatric beds online quickly.  Increases maximum sanction amounts from $1000 to $2000/per day.</w:t>
            </w:r>
          </w:p>
        </w:tc>
        <w:tc>
          <w:tcPr>
            <w:tcW w:w="2453" w:type="dxa"/>
          </w:tcPr>
          <w:p w14:paraId="12C12E31" w14:textId="56E53026" w:rsidR="003E4252" w:rsidRPr="00B72D8E" w:rsidRDefault="003E4252" w:rsidP="003E4252">
            <w:pPr>
              <w:rPr>
                <w:sz w:val="28"/>
                <w:szCs w:val="28"/>
              </w:rPr>
            </w:pPr>
            <w:r>
              <w:rPr>
                <w:sz w:val="28"/>
                <w:szCs w:val="28"/>
              </w:rPr>
              <w:t>Health/MH Article VII, Part JJ</w:t>
            </w:r>
          </w:p>
        </w:tc>
        <w:tc>
          <w:tcPr>
            <w:tcW w:w="2378" w:type="dxa"/>
          </w:tcPr>
          <w:p w14:paraId="1815C5B3" w14:textId="77777777" w:rsidR="003E4252" w:rsidRPr="00531B1C" w:rsidRDefault="003E4252" w:rsidP="003E4252">
            <w:pPr>
              <w:rPr>
                <w:color w:val="FF0000"/>
                <w:sz w:val="28"/>
                <w:szCs w:val="28"/>
                <w:highlight w:val="magenta"/>
              </w:rPr>
            </w:pPr>
          </w:p>
        </w:tc>
      </w:tr>
      <w:tr w:rsidR="003E4252" w:rsidRPr="003D2C10" w14:paraId="3CF3A679" w14:textId="77777777" w:rsidTr="00D74469">
        <w:tc>
          <w:tcPr>
            <w:tcW w:w="3241" w:type="dxa"/>
          </w:tcPr>
          <w:p w14:paraId="09FCB3BA" w14:textId="3E878E22" w:rsidR="003E4252" w:rsidRPr="00B72D8E" w:rsidRDefault="003E4252" w:rsidP="003E4252">
            <w:pPr>
              <w:rPr>
                <w:b/>
                <w:sz w:val="28"/>
                <w:szCs w:val="28"/>
              </w:rPr>
            </w:pPr>
            <w:r w:rsidRPr="00B72D8E">
              <w:rPr>
                <w:b/>
                <w:sz w:val="28"/>
                <w:szCs w:val="28"/>
              </w:rPr>
              <w:t>OMH Funding</w:t>
            </w:r>
          </w:p>
          <w:p w14:paraId="37D82394" w14:textId="77777777" w:rsidR="003E4252" w:rsidRPr="00B72D8E" w:rsidRDefault="003E4252" w:rsidP="003E4252">
            <w:pPr>
              <w:rPr>
                <w:b/>
                <w:sz w:val="28"/>
                <w:szCs w:val="28"/>
              </w:rPr>
            </w:pPr>
          </w:p>
        </w:tc>
        <w:tc>
          <w:tcPr>
            <w:tcW w:w="4878" w:type="dxa"/>
          </w:tcPr>
          <w:p w14:paraId="79D9A4AD" w14:textId="361C83A9" w:rsidR="003E4252" w:rsidRPr="00B72D8E" w:rsidRDefault="003E4252" w:rsidP="003E4252">
            <w:pPr>
              <w:rPr>
                <w:sz w:val="28"/>
                <w:szCs w:val="28"/>
              </w:rPr>
            </w:pPr>
            <w:r w:rsidRPr="00B72D8E">
              <w:rPr>
                <w:sz w:val="28"/>
                <w:szCs w:val="28"/>
              </w:rPr>
              <w:t xml:space="preserve">All funds spending for OMH services in Aid to Localities is increased by </w:t>
            </w:r>
            <w:r>
              <w:rPr>
                <w:sz w:val="28"/>
                <w:szCs w:val="28"/>
              </w:rPr>
              <w:t>nearly $100</w:t>
            </w:r>
            <w:r w:rsidRPr="00B72D8E">
              <w:rPr>
                <w:sz w:val="28"/>
                <w:szCs w:val="28"/>
              </w:rPr>
              <w:t xml:space="preserve"> million from </w:t>
            </w:r>
            <w:r>
              <w:rPr>
                <w:sz w:val="28"/>
                <w:szCs w:val="28"/>
              </w:rPr>
              <w:t>SFY 2023</w:t>
            </w:r>
          </w:p>
        </w:tc>
        <w:tc>
          <w:tcPr>
            <w:tcW w:w="2453" w:type="dxa"/>
          </w:tcPr>
          <w:p w14:paraId="2D8F7EBB" w14:textId="289D1BE8" w:rsidR="003E4252" w:rsidRPr="00B72D8E" w:rsidRDefault="003E4252" w:rsidP="003E4252">
            <w:pPr>
              <w:rPr>
                <w:sz w:val="28"/>
                <w:szCs w:val="28"/>
              </w:rPr>
            </w:pPr>
            <w:r w:rsidRPr="00B72D8E">
              <w:rPr>
                <w:sz w:val="28"/>
                <w:szCs w:val="28"/>
              </w:rPr>
              <w:t>Aid to Localities, OMH</w:t>
            </w:r>
          </w:p>
        </w:tc>
        <w:tc>
          <w:tcPr>
            <w:tcW w:w="2378" w:type="dxa"/>
          </w:tcPr>
          <w:p w14:paraId="74FD8567" w14:textId="77777777" w:rsidR="003E4252" w:rsidRPr="00531B1C" w:rsidRDefault="003E4252" w:rsidP="003E4252">
            <w:pPr>
              <w:rPr>
                <w:color w:val="FF0000"/>
                <w:sz w:val="28"/>
                <w:szCs w:val="28"/>
                <w:highlight w:val="magenta"/>
              </w:rPr>
            </w:pPr>
          </w:p>
        </w:tc>
      </w:tr>
      <w:tr w:rsidR="003E4252" w:rsidRPr="003D2C10" w14:paraId="27C3AFC6" w14:textId="77777777" w:rsidTr="00D74469">
        <w:tc>
          <w:tcPr>
            <w:tcW w:w="3241" w:type="dxa"/>
          </w:tcPr>
          <w:p w14:paraId="7B37A7EB" w14:textId="531234E7" w:rsidR="003E4252" w:rsidRPr="00B72D8E" w:rsidRDefault="003E4252" w:rsidP="003E4252">
            <w:pPr>
              <w:rPr>
                <w:b/>
                <w:sz w:val="28"/>
                <w:szCs w:val="28"/>
              </w:rPr>
            </w:pPr>
            <w:r w:rsidRPr="00B72D8E">
              <w:rPr>
                <w:b/>
                <w:sz w:val="28"/>
                <w:szCs w:val="28"/>
              </w:rPr>
              <w:t>Minimum Wage Funding for OMH Providers</w:t>
            </w:r>
          </w:p>
        </w:tc>
        <w:tc>
          <w:tcPr>
            <w:tcW w:w="4878" w:type="dxa"/>
          </w:tcPr>
          <w:p w14:paraId="2131DB02" w14:textId="4C34EF97" w:rsidR="003E4252" w:rsidRPr="00B72D8E" w:rsidRDefault="003E4252" w:rsidP="003E4252">
            <w:pPr>
              <w:rPr>
                <w:sz w:val="28"/>
                <w:szCs w:val="28"/>
              </w:rPr>
            </w:pPr>
            <w:r w:rsidRPr="00B72D8E">
              <w:rPr>
                <w:sz w:val="28"/>
                <w:szCs w:val="28"/>
              </w:rPr>
              <w:t>$6.5 million is provided for minimum  wage funding under OMH</w:t>
            </w:r>
          </w:p>
        </w:tc>
        <w:tc>
          <w:tcPr>
            <w:tcW w:w="2453" w:type="dxa"/>
          </w:tcPr>
          <w:p w14:paraId="10ABA04A" w14:textId="4E382568" w:rsidR="003E4252" w:rsidRPr="00B72D8E" w:rsidRDefault="003E4252" w:rsidP="003E4252">
            <w:pPr>
              <w:rPr>
                <w:sz w:val="28"/>
                <w:szCs w:val="28"/>
              </w:rPr>
            </w:pPr>
            <w:r w:rsidRPr="00B72D8E">
              <w:rPr>
                <w:sz w:val="28"/>
                <w:szCs w:val="28"/>
              </w:rPr>
              <w:t>Aid to Localities, OMH</w:t>
            </w:r>
          </w:p>
        </w:tc>
        <w:tc>
          <w:tcPr>
            <w:tcW w:w="2378" w:type="dxa"/>
          </w:tcPr>
          <w:p w14:paraId="2330F214" w14:textId="77777777" w:rsidR="003E4252" w:rsidRPr="00F8767D" w:rsidRDefault="003E4252" w:rsidP="003E4252">
            <w:pPr>
              <w:rPr>
                <w:color w:val="FF0000"/>
                <w:sz w:val="28"/>
                <w:szCs w:val="28"/>
              </w:rPr>
            </w:pPr>
          </w:p>
        </w:tc>
      </w:tr>
      <w:tr w:rsidR="003E4252" w:rsidRPr="003D2C10" w14:paraId="01A69AA7" w14:textId="77777777" w:rsidTr="00D74469">
        <w:tc>
          <w:tcPr>
            <w:tcW w:w="3241" w:type="dxa"/>
          </w:tcPr>
          <w:p w14:paraId="25E64E14" w14:textId="3EFDA9F8" w:rsidR="003E4252" w:rsidRPr="00B72D8E" w:rsidRDefault="003E4252" w:rsidP="003E4252">
            <w:pPr>
              <w:rPr>
                <w:b/>
                <w:sz w:val="28"/>
                <w:szCs w:val="28"/>
              </w:rPr>
            </w:pPr>
            <w:r w:rsidRPr="00B72D8E">
              <w:rPr>
                <w:b/>
                <w:sz w:val="28"/>
                <w:szCs w:val="28"/>
              </w:rPr>
              <w:t>OMH COLA</w:t>
            </w:r>
          </w:p>
        </w:tc>
        <w:tc>
          <w:tcPr>
            <w:tcW w:w="4878" w:type="dxa"/>
          </w:tcPr>
          <w:p w14:paraId="0F4E278A" w14:textId="7C8BFBA3" w:rsidR="003E4252" w:rsidRPr="00B72D8E" w:rsidRDefault="003E4252" w:rsidP="003E4252">
            <w:pPr>
              <w:rPr>
                <w:sz w:val="28"/>
                <w:szCs w:val="28"/>
              </w:rPr>
            </w:pPr>
            <w:r w:rsidRPr="00B72D8E">
              <w:rPr>
                <w:sz w:val="28"/>
                <w:szCs w:val="28"/>
              </w:rPr>
              <w:t xml:space="preserve">Provides 2.5% COLA </w:t>
            </w:r>
            <w:r>
              <w:rPr>
                <w:sz w:val="28"/>
                <w:szCs w:val="28"/>
              </w:rPr>
              <w:t>providing</w:t>
            </w:r>
            <w:r w:rsidRPr="00B72D8E">
              <w:rPr>
                <w:sz w:val="28"/>
                <w:szCs w:val="28"/>
              </w:rPr>
              <w:t xml:space="preserve"> $50,637,0000 for OMH</w:t>
            </w:r>
            <w:r>
              <w:rPr>
                <w:sz w:val="28"/>
                <w:szCs w:val="28"/>
              </w:rPr>
              <w:t xml:space="preserve"> providers, effective 4/1/23 for one year</w:t>
            </w:r>
          </w:p>
        </w:tc>
        <w:tc>
          <w:tcPr>
            <w:tcW w:w="2453" w:type="dxa"/>
          </w:tcPr>
          <w:p w14:paraId="444F9D8B" w14:textId="42B54D62" w:rsidR="003E4252" w:rsidRPr="00B72D8E" w:rsidRDefault="003E4252" w:rsidP="003E4252">
            <w:pPr>
              <w:rPr>
                <w:sz w:val="28"/>
                <w:szCs w:val="28"/>
              </w:rPr>
            </w:pPr>
            <w:r w:rsidRPr="00B72D8E">
              <w:rPr>
                <w:sz w:val="28"/>
                <w:szCs w:val="28"/>
              </w:rPr>
              <w:t>Aid to Localities, OMH</w:t>
            </w:r>
          </w:p>
        </w:tc>
        <w:tc>
          <w:tcPr>
            <w:tcW w:w="2378" w:type="dxa"/>
          </w:tcPr>
          <w:p w14:paraId="3D5BB11E" w14:textId="22910B1F" w:rsidR="003E4252" w:rsidRPr="009849D0" w:rsidRDefault="003E4252" w:rsidP="003E4252">
            <w:pPr>
              <w:rPr>
                <w:color w:val="000000" w:themeColor="text1"/>
                <w:sz w:val="28"/>
                <w:szCs w:val="28"/>
              </w:rPr>
            </w:pPr>
            <w:r>
              <w:rPr>
                <w:color w:val="000000" w:themeColor="text1"/>
                <w:sz w:val="28"/>
                <w:szCs w:val="28"/>
              </w:rPr>
              <w:t>Includes $50.6M</w:t>
            </w:r>
          </w:p>
        </w:tc>
      </w:tr>
      <w:tr w:rsidR="003E4252" w:rsidRPr="003D2C10" w14:paraId="14F30A3A" w14:textId="77777777" w:rsidTr="00D74469">
        <w:tc>
          <w:tcPr>
            <w:tcW w:w="3241" w:type="dxa"/>
          </w:tcPr>
          <w:p w14:paraId="3EA18EDC" w14:textId="2E2AA29A" w:rsidR="003E4252" w:rsidRPr="00B72D8E" w:rsidRDefault="003E4252" w:rsidP="003E4252">
            <w:pPr>
              <w:rPr>
                <w:b/>
                <w:sz w:val="28"/>
                <w:szCs w:val="28"/>
              </w:rPr>
            </w:pPr>
            <w:r>
              <w:rPr>
                <w:b/>
                <w:sz w:val="28"/>
                <w:szCs w:val="28"/>
              </w:rPr>
              <w:t>Community Non-Residential MH Funding</w:t>
            </w:r>
          </w:p>
        </w:tc>
        <w:tc>
          <w:tcPr>
            <w:tcW w:w="4878" w:type="dxa"/>
          </w:tcPr>
          <w:p w14:paraId="56F26D9B" w14:textId="5A5A217D" w:rsidR="003E4252" w:rsidRPr="00B72D8E" w:rsidRDefault="003E4252" w:rsidP="003E4252">
            <w:pPr>
              <w:rPr>
                <w:sz w:val="28"/>
                <w:szCs w:val="28"/>
              </w:rPr>
            </w:pPr>
            <w:r>
              <w:rPr>
                <w:sz w:val="28"/>
                <w:szCs w:val="28"/>
              </w:rPr>
              <w:t>Increases multiple appropriations by approx. $47M</w:t>
            </w:r>
          </w:p>
        </w:tc>
        <w:tc>
          <w:tcPr>
            <w:tcW w:w="2453" w:type="dxa"/>
          </w:tcPr>
          <w:p w14:paraId="2D63AB6D" w14:textId="5ECB01A4" w:rsidR="003E4252" w:rsidRPr="00B72D8E" w:rsidRDefault="003E4252" w:rsidP="003E4252">
            <w:pPr>
              <w:rPr>
                <w:sz w:val="28"/>
                <w:szCs w:val="28"/>
              </w:rPr>
            </w:pPr>
            <w:r>
              <w:rPr>
                <w:sz w:val="28"/>
                <w:szCs w:val="28"/>
              </w:rPr>
              <w:t>Aid to Localities, OMH</w:t>
            </w:r>
          </w:p>
        </w:tc>
        <w:tc>
          <w:tcPr>
            <w:tcW w:w="2378" w:type="dxa"/>
          </w:tcPr>
          <w:p w14:paraId="63B43F73" w14:textId="77777777" w:rsidR="003E4252" w:rsidRPr="00F8767D" w:rsidRDefault="003E4252" w:rsidP="003E4252">
            <w:pPr>
              <w:rPr>
                <w:color w:val="FF0000"/>
                <w:sz w:val="28"/>
                <w:szCs w:val="28"/>
              </w:rPr>
            </w:pPr>
          </w:p>
        </w:tc>
      </w:tr>
      <w:tr w:rsidR="003E4252" w:rsidRPr="003D2C10" w14:paraId="0CF4D979" w14:textId="77777777" w:rsidTr="00D74469">
        <w:tc>
          <w:tcPr>
            <w:tcW w:w="3241" w:type="dxa"/>
          </w:tcPr>
          <w:p w14:paraId="7FAF5103" w14:textId="53B3B036" w:rsidR="003E4252" w:rsidRPr="00B72D8E" w:rsidRDefault="003E4252" w:rsidP="003E4252">
            <w:pPr>
              <w:rPr>
                <w:b/>
                <w:sz w:val="28"/>
                <w:szCs w:val="28"/>
              </w:rPr>
            </w:pPr>
            <w:r>
              <w:rPr>
                <w:b/>
                <w:sz w:val="28"/>
                <w:szCs w:val="28"/>
              </w:rPr>
              <w:lastRenderedPageBreak/>
              <w:t>Psychiatrists and Psychiatric Nurses</w:t>
            </w:r>
          </w:p>
        </w:tc>
        <w:tc>
          <w:tcPr>
            <w:tcW w:w="4878" w:type="dxa"/>
          </w:tcPr>
          <w:p w14:paraId="03C3D030" w14:textId="7A5F8CB1" w:rsidR="003E4252" w:rsidRPr="00B72D8E" w:rsidRDefault="003E4252" w:rsidP="003E4252">
            <w:pPr>
              <w:rPr>
                <w:sz w:val="28"/>
                <w:szCs w:val="28"/>
              </w:rPr>
            </w:pPr>
            <w:r>
              <w:rPr>
                <w:sz w:val="28"/>
                <w:szCs w:val="28"/>
              </w:rPr>
              <w:t>Increases funding by $5M for such clinicians across programs</w:t>
            </w:r>
          </w:p>
        </w:tc>
        <w:tc>
          <w:tcPr>
            <w:tcW w:w="2453" w:type="dxa"/>
          </w:tcPr>
          <w:p w14:paraId="0A166ABA" w14:textId="1C70A097" w:rsidR="003E4252" w:rsidRPr="00B72D8E" w:rsidRDefault="003E4252" w:rsidP="003E4252">
            <w:pPr>
              <w:rPr>
                <w:sz w:val="28"/>
                <w:szCs w:val="28"/>
              </w:rPr>
            </w:pPr>
            <w:r>
              <w:rPr>
                <w:sz w:val="28"/>
                <w:szCs w:val="28"/>
              </w:rPr>
              <w:t>Aid to Localities, OMH</w:t>
            </w:r>
          </w:p>
        </w:tc>
        <w:tc>
          <w:tcPr>
            <w:tcW w:w="2378" w:type="dxa"/>
          </w:tcPr>
          <w:p w14:paraId="19091845" w14:textId="77777777" w:rsidR="003E4252" w:rsidRPr="00F8767D" w:rsidRDefault="003E4252" w:rsidP="003E4252">
            <w:pPr>
              <w:rPr>
                <w:color w:val="FF0000"/>
                <w:sz w:val="28"/>
                <w:szCs w:val="28"/>
              </w:rPr>
            </w:pPr>
          </w:p>
        </w:tc>
      </w:tr>
      <w:tr w:rsidR="003E4252" w:rsidRPr="003D2C10" w14:paraId="520AD83A" w14:textId="77777777" w:rsidTr="00D74469">
        <w:tc>
          <w:tcPr>
            <w:tcW w:w="3241" w:type="dxa"/>
          </w:tcPr>
          <w:p w14:paraId="7B9E8BD8" w14:textId="4B5ACC36" w:rsidR="003E4252" w:rsidRPr="00B72D8E" w:rsidRDefault="003E4252" w:rsidP="003E4252">
            <w:pPr>
              <w:rPr>
                <w:b/>
                <w:sz w:val="28"/>
                <w:szCs w:val="28"/>
              </w:rPr>
            </w:pPr>
            <w:r>
              <w:rPr>
                <w:b/>
                <w:sz w:val="28"/>
                <w:szCs w:val="28"/>
              </w:rPr>
              <w:t>9-8-8</w:t>
            </w:r>
          </w:p>
        </w:tc>
        <w:tc>
          <w:tcPr>
            <w:tcW w:w="4878" w:type="dxa"/>
          </w:tcPr>
          <w:p w14:paraId="0C67DD13" w14:textId="3C60B537" w:rsidR="003E4252" w:rsidRPr="00B72D8E" w:rsidRDefault="003E4252" w:rsidP="003E4252">
            <w:pPr>
              <w:rPr>
                <w:sz w:val="28"/>
                <w:szCs w:val="28"/>
              </w:rPr>
            </w:pPr>
            <w:r>
              <w:rPr>
                <w:sz w:val="28"/>
                <w:szCs w:val="28"/>
              </w:rPr>
              <w:t>Increases funding by $25M for the 9-8-8 Crisis Response System</w:t>
            </w:r>
          </w:p>
        </w:tc>
        <w:tc>
          <w:tcPr>
            <w:tcW w:w="2453" w:type="dxa"/>
          </w:tcPr>
          <w:p w14:paraId="0798E245" w14:textId="117AD6A1" w:rsidR="003E4252" w:rsidRPr="00B72D8E" w:rsidRDefault="003E4252" w:rsidP="003E4252">
            <w:pPr>
              <w:rPr>
                <w:sz w:val="28"/>
                <w:szCs w:val="28"/>
              </w:rPr>
            </w:pPr>
            <w:r>
              <w:rPr>
                <w:sz w:val="28"/>
                <w:szCs w:val="28"/>
              </w:rPr>
              <w:t>Aid to Localities, OMH</w:t>
            </w:r>
          </w:p>
        </w:tc>
        <w:tc>
          <w:tcPr>
            <w:tcW w:w="2378" w:type="dxa"/>
          </w:tcPr>
          <w:p w14:paraId="0F2D25AB" w14:textId="77777777" w:rsidR="003E4252" w:rsidRPr="00F8767D" w:rsidRDefault="003E4252" w:rsidP="003E4252">
            <w:pPr>
              <w:rPr>
                <w:color w:val="FF0000"/>
                <w:sz w:val="28"/>
                <w:szCs w:val="28"/>
              </w:rPr>
            </w:pPr>
          </w:p>
        </w:tc>
      </w:tr>
      <w:tr w:rsidR="003E4252" w:rsidRPr="003D2C10" w14:paraId="403C000A" w14:textId="77777777" w:rsidTr="00D74469">
        <w:tc>
          <w:tcPr>
            <w:tcW w:w="3241" w:type="dxa"/>
          </w:tcPr>
          <w:p w14:paraId="7EAF5699" w14:textId="125777AD" w:rsidR="003E4252" w:rsidRPr="00B72D8E" w:rsidRDefault="003E4252" w:rsidP="003E4252">
            <w:pPr>
              <w:rPr>
                <w:b/>
                <w:sz w:val="28"/>
                <w:szCs w:val="28"/>
              </w:rPr>
            </w:pPr>
            <w:r>
              <w:rPr>
                <w:b/>
                <w:sz w:val="28"/>
                <w:szCs w:val="28"/>
              </w:rPr>
              <w:t>Youth Suicide Prevention</w:t>
            </w:r>
          </w:p>
        </w:tc>
        <w:tc>
          <w:tcPr>
            <w:tcW w:w="4878" w:type="dxa"/>
          </w:tcPr>
          <w:p w14:paraId="279A1F20" w14:textId="4D2C67CF" w:rsidR="003E4252" w:rsidRPr="00B72D8E" w:rsidRDefault="003E4252" w:rsidP="003E4252">
            <w:pPr>
              <w:rPr>
                <w:sz w:val="28"/>
                <w:szCs w:val="28"/>
              </w:rPr>
            </w:pPr>
            <w:r>
              <w:rPr>
                <w:sz w:val="28"/>
                <w:szCs w:val="28"/>
              </w:rPr>
              <w:t>Includes $10 million in new funding for youth suicide prevention</w:t>
            </w:r>
          </w:p>
        </w:tc>
        <w:tc>
          <w:tcPr>
            <w:tcW w:w="2453" w:type="dxa"/>
          </w:tcPr>
          <w:p w14:paraId="5EA8C5B2" w14:textId="125BCC89" w:rsidR="003E4252" w:rsidRPr="00B72D8E" w:rsidRDefault="003E4252" w:rsidP="003E4252">
            <w:pPr>
              <w:rPr>
                <w:sz w:val="28"/>
                <w:szCs w:val="28"/>
              </w:rPr>
            </w:pPr>
            <w:r>
              <w:rPr>
                <w:sz w:val="28"/>
                <w:szCs w:val="28"/>
              </w:rPr>
              <w:t>Aid to Localities, OMH</w:t>
            </w:r>
          </w:p>
        </w:tc>
        <w:tc>
          <w:tcPr>
            <w:tcW w:w="2378" w:type="dxa"/>
          </w:tcPr>
          <w:p w14:paraId="0BB52AEA" w14:textId="77777777" w:rsidR="003E4252" w:rsidRPr="00F8767D" w:rsidRDefault="003E4252" w:rsidP="003E4252">
            <w:pPr>
              <w:rPr>
                <w:color w:val="FF0000"/>
                <w:sz w:val="28"/>
                <w:szCs w:val="28"/>
              </w:rPr>
            </w:pPr>
          </w:p>
        </w:tc>
      </w:tr>
      <w:tr w:rsidR="003E4252" w:rsidRPr="003D2C10" w14:paraId="0588D0C5" w14:textId="77777777" w:rsidTr="00D74469">
        <w:tc>
          <w:tcPr>
            <w:tcW w:w="3241" w:type="dxa"/>
          </w:tcPr>
          <w:p w14:paraId="42E2B753" w14:textId="6B44D1DD" w:rsidR="003E4252" w:rsidRPr="00B72D8E" w:rsidRDefault="003E4252" w:rsidP="003E4252">
            <w:pPr>
              <w:rPr>
                <w:b/>
                <w:sz w:val="28"/>
                <w:szCs w:val="28"/>
              </w:rPr>
            </w:pPr>
            <w:r>
              <w:rPr>
                <w:b/>
                <w:sz w:val="28"/>
                <w:szCs w:val="28"/>
              </w:rPr>
              <w:t>Supportive Housing Services</w:t>
            </w:r>
          </w:p>
        </w:tc>
        <w:tc>
          <w:tcPr>
            <w:tcW w:w="4878" w:type="dxa"/>
          </w:tcPr>
          <w:p w14:paraId="0E9FD554" w14:textId="5CDD7007" w:rsidR="003E4252" w:rsidRPr="00B72D8E" w:rsidRDefault="003E4252" w:rsidP="003E4252">
            <w:pPr>
              <w:rPr>
                <w:sz w:val="28"/>
                <w:szCs w:val="28"/>
              </w:rPr>
            </w:pPr>
            <w:r>
              <w:rPr>
                <w:sz w:val="28"/>
                <w:szCs w:val="28"/>
              </w:rPr>
              <w:t>Provides $4.5M for such services</w:t>
            </w:r>
          </w:p>
        </w:tc>
        <w:tc>
          <w:tcPr>
            <w:tcW w:w="2453" w:type="dxa"/>
          </w:tcPr>
          <w:p w14:paraId="24C7B9C1" w14:textId="4D8BE4E2" w:rsidR="003E4252" w:rsidRPr="00B72D8E" w:rsidRDefault="003E4252" w:rsidP="003E4252">
            <w:pPr>
              <w:rPr>
                <w:sz w:val="28"/>
                <w:szCs w:val="28"/>
              </w:rPr>
            </w:pPr>
            <w:r>
              <w:rPr>
                <w:sz w:val="28"/>
                <w:szCs w:val="28"/>
              </w:rPr>
              <w:t>Aid to Localities, OMH</w:t>
            </w:r>
          </w:p>
        </w:tc>
        <w:tc>
          <w:tcPr>
            <w:tcW w:w="2378" w:type="dxa"/>
          </w:tcPr>
          <w:p w14:paraId="1D2DEA78" w14:textId="77777777" w:rsidR="003E4252" w:rsidRPr="00F8767D" w:rsidRDefault="003E4252" w:rsidP="003E4252">
            <w:pPr>
              <w:rPr>
                <w:color w:val="FF0000"/>
                <w:sz w:val="28"/>
                <w:szCs w:val="28"/>
              </w:rPr>
            </w:pPr>
          </w:p>
        </w:tc>
      </w:tr>
      <w:tr w:rsidR="003E4252" w:rsidRPr="003D2C10" w14:paraId="23C448AF" w14:textId="77777777" w:rsidTr="00D74469">
        <w:tc>
          <w:tcPr>
            <w:tcW w:w="3241" w:type="dxa"/>
          </w:tcPr>
          <w:p w14:paraId="5A31C6B3" w14:textId="5CF52209" w:rsidR="003E4252" w:rsidRPr="00B72D8E" w:rsidRDefault="003E4252" w:rsidP="003E4252">
            <w:pPr>
              <w:rPr>
                <w:b/>
                <w:sz w:val="28"/>
                <w:szCs w:val="28"/>
              </w:rPr>
            </w:pPr>
            <w:r>
              <w:rPr>
                <w:b/>
                <w:sz w:val="28"/>
                <w:szCs w:val="28"/>
              </w:rPr>
              <w:t>Community Mental Health Emergency Program</w:t>
            </w:r>
          </w:p>
        </w:tc>
        <w:tc>
          <w:tcPr>
            <w:tcW w:w="4878" w:type="dxa"/>
          </w:tcPr>
          <w:p w14:paraId="42A0AF19" w14:textId="04CF5D38" w:rsidR="003E4252" w:rsidRPr="00B72D8E" w:rsidRDefault="003E4252" w:rsidP="003E4252">
            <w:pPr>
              <w:rPr>
                <w:sz w:val="28"/>
                <w:szCs w:val="28"/>
              </w:rPr>
            </w:pPr>
            <w:r>
              <w:rPr>
                <w:sz w:val="28"/>
                <w:szCs w:val="28"/>
              </w:rPr>
              <w:t>Provides increases to multiple appropriations for this program totaling $45M</w:t>
            </w:r>
          </w:p>
        </w:tc>
        <w:tc>
          <w:tcPr>
            <w:tcW w:w="2453" w:type="dxa"/>
          </w:tcPr>
          <w:p w14:paraId="296A2567" w14:textId="2A1FD80C" w:rsidR="003E4252" w:rsidRPr="00B72D8E" w:rsidRDefault="003E4252" w:rsidP="003E4252">
            <w:pPr>
              <w:rPr>
                <w:sz w:val="28"/>
                <w:szCs w:val="28"/>
              </w:rPr>
            </w:pPr>
            <w:r>
              <w:rPr>
                <w:sz w:val="28"/>
                <w:szCs w:val="28"/>
              </w:rPr>
              <w:t>Aid to Localities, OMH</w:t>
            </w:r>
          </w:p>
        </w:tc>
        <w:tc>
          <w:tcPr>
            <w:tcW w:w="2378" w:type="dxa"/>
          </w:tcPr>
          <w:p w14:paraId="6829B9A8" w14:textId="77777777" w:rsidR="003E4252" w:rsidRPr="00F8767D" w:rsidRDefault="003E4252" w:rsidP="003E4252">
            <w:pPr>
              <w:rPr>
                <w:color w:val="FF0000"/>
                <w:sz w:val="28"/>
                <w:szCs w:val="28"/>
              </w:rPr>
            </w:pPr>
          </w:p>
        </w:tc>
      </w:tr>
      <w:tr w:rsidR="003E4252" w:rsidRPr="003D2C10" w14:paraId="58BAD7F7" w14:textId="77777777" w:rsidTr="00D74469">
        <w:tc>
          <w:tcPr>
            <w:tcW w:w="3241" w:type="dxa"/>
          </w:tcPr>
          <w:p w14:paraId="7C8472E8" w14:textId="00392B31" w:rsidR="003E4252" w:rsidRPr="00B72D8E" w:rsidRDefault="003E4252" w:rsidP="003E4252">
            <w:pPr>
              <w:rPr>
                <w:b/>
                <w:sz w:val="28"/>
                <w:szCs w:val="28"/>
              </w:rPr>
            </w:pPr>
            <w:r w:rsidRPr="00B72D8E">
              <w:rPr>
                <w:b/>
                <w:sz w:val="28"/>
                <w:szCs w:val="28"/>
              </w:rPr>
              <w:t>OASAS Funding</w:t>
            </w:r>
          </w:p>
          <w:p w14:paraId="7129FB23" w14:textId="77777777" w:rsidR="003E4252" w:rsidRPr="00B72D8E" w:rsidRDefault="003E4252" w:rsidP="003E4252">
            <w:pPr>
              <w:rPr>
                <w:b/>
                <w:sz w:val="28"/>
                <w:szCs w:val="28"/>
              </w:rPr>
            </w:pPr>
          </w:p>
        </w:tc>
        <w:tc>
          <w:tcPr>
            <w:tcW w:w="4878" w:type="dxa"/>
          </w:tcPr>
          <w:p w14:paraId="16FD447F" w14:textId="5F17E82C" w:rsidR="003E4252" w:rsidRPr="00B72D8E" w:rsidRDefault="003E4252" w:rsidP="003E4252">
            <w:pPr>
              <w:rPr>
                <w:sz w:val="28"/>
                <w:szCs w:val="28"/>
              </w:rPr>
            </w:pPr>
            <w:r w:rsidRPr="00B72D8E">
              <w:rPr>
                <w:sz w:val="28"/>
                <w:szCs w:val="28"/>
              </w:rPr>
              <w:t xml:space="preserve">All funds spending for OASAS services in Aid to Localities </w:t>
            </w:r>
            <w:r>
              <w:rPr>
                <w:sz w:val="28"/>
                <w:szCs w:val="28"/>
              </w:rPr>
              <w:t>decreased by approx. $240M</w:t>
            </w:r>
          </w:p>
          <w:p w14:paraId="72945E08" w14:textId="60065911" w:rsidR="003E4252" w:rsidRPr="00B72D8E" w:rsidRDefault="003E4252" w:rsidP="003E4252">
            <w:pPr>
              <w:rPr>
                <w:sz w:val="28"/>
                <w:szCs w:val="28"/>
              </w:rPr>
            </w:pPr>
          </w:p>
        </w:tc>
        <w:tc>
          <w:tcPr>
            <w:tcW w:w="2453" w:type="dxa"/>
          </w:tcPr>
          <w:p w14:paraId="40E83D89" w14:textId="6E84B547" w:rsidR="003E4252" w:rsidRPr="00B72D8E" w:rsidRDefault="003E4252" w:rsidP="003E4252">
            <w:pPr>
              <w:rPr>
                <w:sz w:val="28"/>
                <w:szCs w:val="28"/>
              </w:rPr>
            </w:pPr>
            <w:r w:rsidRPr="00B72D8E">
              <w:rPr>
                <w:sz w:val="28"/>
                <w:szCs w:val="28"/>
              </w:rPr>
              <w:t>Aid to Localities OASAS</w:t>
            </w:r>
          </w:p>
        </w:tc>
        <w:tc>
          <w:tcPr>
            <w:tcW w:w="2378" w:type="dxa"/>
          </w:tcPr>
          <w:p w14:paraId="288D8883" w14:textId="77777777" w:rsidR="003E4252" w:rsidRPr="00F8767D" w:rsidRDefault="003E4252" w:rsidP="003E4252">
            <w:pPr>
              <w:rPr>
                <w:color w:val="FF0000"/>
                <w:sz w:val="28"/>
                <w:szCs w:val="28"/>
              </w:rPr>
            </w:pPr>
          </w:p>
        </w:tc>
      </w:tr>
      <w:tr w:rsidR="003E4252" w:rsidRPr="003D2C10" w14:paraId="60485C85" w14:textId="77777777" w:rsidTr="00D74469">
        <w:tc>
          <w:tcPr>
            <w:tcW w:w="3241" w:type="dxa"/>
          </w:tcPr>
          <w:p w14:paraId="7F0B4D27" w14:textId="2C3AA27C" w:rsidR="003E4252" w:rsidRPr="00B72D8E" w:rsidRDefault="003E4252" w:rsidP="003E4252">
            <w:pPr>
              <w:rPr>
                <w:b/>
                <w:sz w:val="28"/>
                <w:szCs w:val="28"/>
              </w:rPr>
            </w:pPr>
            <w:r w:rsidRPr="00B72D8E">
              <w:rPr>
                <w:b/>
                <w:sz w:val="28"/>
                <w:szCs w:val="28"/>
              </w:rPr>
              <w:t>Minimum Wage Funding for OASAS Providers</w:t>
            </w:r>
          </w:p>
        </w:tc>
        <w:tc>
          <w:tcPr>
            <w:tcW w:w="4878" w:type="dxa"/>
          </w:tcPr>
          <w:p w14:paraId="6F9BC65A" w14:textId="693419EE" w:rsidR="003E4252" w:rsidRPr="00B72D8E" w:rsidRDefault="003E4252" w:rsidP="003E4252">
            <w:pPr>
              <w:rPr>
                <w:sz w:val="28"/>
                <w:szCs w:val="28"/>
              </w:rPr>
            </w:pPr>
            <w:r w:rsidRPr="00B72D8E">
              <w:rPr>
                <w:sz w:val="28"/>
                <w:szCs w:val="28"/>
              </w:rPr>
              <w:t>$2.7 million is provided for minimum wage funding under OASAS</w:t>
            </w:r>
          </w:p>
        </w:tc>
        <w:tc>
          <w:tcPr>
            <w:tcW w:w="2453" w:type="dxa"/>
          </w:tcPr>
          <w:p w14:paraId="46156E32" w14:textId="45F5B16F" w:rsidR="003E4252" w:rsidRPr="00B72D8E" w:rsidRDefault="003E4252" w:rsidP="003E4252">
            <w:pPr>
              <w:rPr>
                <w:sz w:val="28"/>
                <w:szCs w:val="28"/>
              </w:rPr>
            </w:pPr>
            <w:r w:rsidRPr="00B72D8E">
              <w:rPr>
                <w:sz w:val="28"/>
                <w:szCs w:val="28"/>
              </w:rPr>
              <w:t>Aid to Localities, OASAS</w:t>
            </w:r>
          </w:p>
        </w:tc>
        <w:tc>
          <w:tcPr>
            <w:tcW w:w="2378" w:type="dxa"/>
          </w:tcPr>
          <w:p w14:paraId="3F31459D" w14:textId="77777777" w:rsidR="003E4252" w:rsidRPr="00F8767D" w:rsidRDefault="003E4252" w:rsidP="003E4252">
            <w:pPr>
              <w:rPr>
                <w:color w:val="FF0000"/>
                <w:sz w:val="28"/>
                <w:szCs w:val="28"/>
              </w:rPr>
            </w:pPr>
          </w:p>
        </w:tc>
      </w:tr>
      <w:tr w:rsidR="003E4252" w:rsidRPr="003D2C10" w14:paraId="64A26FA6" w14:textId="77777777" w:rsidTr="00D74469">
        <w:tc>
          <w:tcPr>
            <w:tcW w:w="3241" w:type="dxa"/>
          </w:tcPr>
          <w:p w14:paraId="23263669" w14:textId="5BA7A02F" w:rsidR="003E4252" w:rsidRPr="00B72D8E" w:rsidRDefault="003E4252" w:rsidP="003E4252">
            <w:pPr>
              <w:rPr>
                <w:b/>
                <w:sz w:val="28"/>
                <w:szCs w:val="28"/>
              </w:rPr>
            </w:pPr>
            <w:r w:rsidRPr="00B72D8E">
              <w:rPr>
                <w:b/>
                <w:sz w:val="28"/>
                <w:szCs w:val="28"/>
              </w:rPr>
              <w:t>OASAS COLA</w:t>
            </w:r>
          </w:p>
        </w:tc>
        <w:tc>
          <w:tcPr>
            <w:tcW w:w="4878" w:type="dxa"/>
          </w:tcPr>
          <w:p w14:paraId="0C021C62" w14:textId="51BB185C" w:rsidR="003E4252" w:rsidRPr="00B72D8E" w:rsidRDefault="003E4252" w:rsidP="003E4252">
            <w:pPr>
              <w:rPr>
                <w:sz w:val="28"/>
                <w:szCs w:val="28"/>
              </w:rPr>
            </w:pPr>
            <w:r w:rsidRPr="00B72D8E">
              <w:rPr>
                <w:sz w:val="28"/>
                <w:szCs w:val="28"/>
              </w:rPr>
              <w:t>Provides 2.5% COLA</w:t>
            </w:r>
            <w:r>
              <w:rPr>
                <w:sz w:val="28"/>
                <w:szCs w:val="28"/>
              </w:rPr>
              <w:t xml:space="preserve"> for OASAS providers providing $13.3M, effective 4/1/23 for one year</w:t>
            </w:r>
          </w:p>
        </w:tc>
        <w:tc>
          <w:tcPr>
            <w:tcW w:w="2453" w:type="dxa"/>
          </w:tcPr>
          <w:p w14:paraId="4807A4F5" w14:textId="0198E1A9" w:rsidR="003E4252" w:rsidRPr="00B72D8E" w:rsidRDefault="003E4252" w:rsidP="003E4252">
            <w:pPr>
              <w:rPr>
                <w:sz w:val="28"/>
                <w:szCs w:val="28"/>
              </w:rPr>
            </w:pPr>
            <w:r w:rsidRPr="00B72D8E">
              <w:rPr>
                <w:sz w:val="28"/>
                <w:szCs w:val="28"/>
              </w:rPr>
              <w:t>Aid to Localities, OASAS</w:t>
            </w:r>
          </w:p>
        </w:tc>
        <w:tc>
          <w:tcPr>
            <w:tcW w:w="2378" w:type="dxa"/>
          </w:tcPr>
          <w:p w14:paraId="68501E2C" w14:textId="77777777" w:rsidR="003E4252" w:rsidRPr="00F8767D" w:rsidRDefault="003E4252" w:rsidP="003E4252">
            <w:pPr>
              <w:rPr>
                <w:color w:val="FF0000"/>
                <w:sz w:val="28"/>
                <w:szCs w:val="28"/>
              </w:rPr>
            </w:pPr>
          </w:p>
        </w:tc>
      </w:tr>
      <w:tr w:rsidR="003E4252" w:rsidRPr="003D2C10" w14:paraId="3410870C" w14:textId="77777777" w:rsidTr="00D74469">
        <w:tc>
          <w:tcPr>
            <w:tcW w:w="3241" w:type="dxa"/>
          </w:tcPr>
          <w:p w14:paraId="73975398" w14:textId="2769D06D" w:rsidR="003E4252" w:rsidRPr="00B72D8E" w:rsidRDefault="003E4252" w:rsidP="003E4252">
            <w:pPr>
              <w:rPr>
                <w:b/>
                <w:sz w:val="28"/>
                <w:szCs w:val="28"/>
              </w:rPr>
            </w:pPr>
            <w:r w:rsidRPr="00B72D8E">
              <w:rPr>
                <w:b/>
                <w:sz w:val="28"/>
                <w:szCs w:val="28"/>
              </w:rPr>
              <w:t>Opioid Settlement</w:t>
            </w:r>
            <w:r w:rsidR="00AA0F8E">
              <w:rPr>
                <w:b/>
                <w:sz w:val="28"/>
                <w:szCs w:val="28"/>
              </w:rPr>
              <w:t xml:space="preserve"> Funds</w:t>
            </w:r>
          </w:p>
        </w:tc>
        <w:tc>
          <w:tcPr>
            <w:tcW w:w="4878" w:type="dxa"/>
          </w:tcPr>
          <w:p w14:paraId="0F6ED3F8" w14:textId="6CADF227" w:rsidR="003E4252" w:rsidRPr="00B72D8E" w:rsidRDefault="003E4252" w:rsidP="003E4252">
            <w:pPr>
              <w:rPr>
                <w:sz w:val="28"/>
                <w:szCs w:val="28"/>
              </w:rPr>
            </w:pPr>
            <w:r w:rsidRPr="00B72D8E">
              <w:rPr>
                <w:sz w:val="28"/>
                <w:szCs w:val="28"/>
              </w:rPr>
              <w:t>Allocates $123,644,000 from Opioid Settlement Fund in OASAS budget</w:t>
            </w:r>
            <w:r>
              <w:rPr>
                <w:sz w:val="28"/>
                <w:szCs w:val="28"/>
              </w:rPr>
              <w:t xml:space="preserve"> with a sub-schedule</w:t>
            </w:r>
          </w:p>
        </w:tc>
        <w:tc>
          <w:tcPr>
            <w:tcW w:w="2453" w:type="dxa"/>
          </w:tcPr>
          <w:p w14:paraId="29C696B4" w14:textId="46CC4D7E" w:rsidR="003E4252" w:rsidRPr="00B72D8E" w:rsidRDefault="003E4252" w:rsidP="003E4252">
            <w:pPr>
              <w:rPr>
                <w:sz w:val="28"/>
                <w:szCs w:val="28"/>
              </w:rPr>
            </w:pPr>
            <w:r w:rsidRPr="00B72D8E">
              <w:rPr>
                <w:sz w:val="28"/>
                <w:szCs w:val="28"/>
              </w:rPr>
              <w:t>Aid to Localities, OASAS</w:t>
            </w:r>
          </w:p>
        </w:tc>
        <w:tc>
          <w:tcPr>
            <w:tcW w:w="2378" w:type="dxa"/>
          </w:tcPr>
          <w:p w14:paraId="4290476A" w14:textId="77777777" w:rsidR="003E4252" w:rsidRPr="00F8767D" w:rsidRDefault="003E4252" w:rsidP="003E4252">
            <w:pPr>
              <w:rPr>
                <w:color w:val="FF0000"/>
                <w:sz w:val="28"/>
                <w:szCs w:val="28"/>
              </w:rPr>
            </w:pPr>
          </w:p>
        </w:tc>
      </w:tr>
      <w:tr w:rsidR="003E4252" w:rsidRPr="003D2C10" w14:paraId="290D94F4" w14:textId="77777777" w:rsidTr="00D74469">
        <w:tc>
          <w:tcPr>
            <w:tcW w:w="3241" w:type="dxa"/>
          </w:tcPr>
          <w:p w14:paraId="1C2E422E" w14:textId="7C30232A" w:rsidR="003E4252" w:rsidRDefault="003E4252" w:rsidP="003E4252">
            <w:pPr>
              <w:rPr>
                <w:b/>
                <w:sz w:val="28"/>
                <w:szCs w:val="28"/>
              </w:rPr>
            </w:pPr>
            <w:r>
              <w:rPr>
                <w:b/>
                <w:sz w:val="28"/>
                <w:szCs w:val="28"/>
              </w:rPr>
              <w:t>Outpatient Medicaid Services</w:t>
            </w:r>
          </w:p>
        </w:tc>
        <w:tc>
          <w:tcPr>
            <w:tcW w:w="4878" w:type="dxa"/>
          </w:tcPr>
          <w:p w14:paraId="35AD9D6D" w14:textId="585D5751" w:rsidR="003E4252" w:rsidRDefault="003E4252" w:rsidP="003E4252">
            <w:pPr>
              <w:rPr>
                <w:sz w:val="28"/>
                <w:szCs w:val="28"/>
              </w:rPr>
            </w:pPr>
            <w:r>
              <w:rPr>
                <w:sz w:val="28"/>
                <w:szCs w:val="28"/>
              </w:rPr>
              <w:t>Increased by $4M</w:t>
            </w:r>
          </w:p>
        </w:tc>
        <w:tc>
          <w:tcPr>
            <w:tcW w:w="2453" w:type="dxa"/>
          </w:tcPr>
          <w:p w14:paraId="607D39B5" w14:textId="13CDDA92" w:rsidR="003E4252" w:rsidRPr="00391AEB" w:rsidRDefault="003E4252" w:rsidP="003E4252">
            <w:pPr>
              <w:rPr>
                <w:sz w:val="28"/>
                <w:szCs w:val="28"/>
              </w:rPr>
            </w:pPr>
            <w:r w:rsidRPr="00B72D8E">
              <w:rPr>
                <w:sz w:val="28"/>
                <w:szCs w:val="28"/>
              </w:rPr>
              <w:t>Aid to Localities, OASAS</w:t>
            </w:r>
          </w:p>
        </w:tc>
        <w:tc>
          <w:tcPr>
            <w:tcW w:w="2378" w:type="dxa"/>
          </w:tcPr>
          <w:p w14:paraId="3F1BD029" w14:textId="77777777" w:rsidR="003E4252" w:rsidRPr="00F8767D" w:rsidRDefault="003E4252" w:rsidP="003E4252">
            <w:pPr>
              <w:rPr>
                <w:color w:val="FF0000"/>
                <w:sz w:val="28"/>
                <w:szCs w:val="28"/>
              </w:rPr>
            </w:pPr>
          </w:p>
        </w:tc>
      </w:tr>
      <w:tr w:rsidR="003E4252" w:rsidRPr="003D2C10" w14:paraId="79F83FD8" w14:textId="77777777" w:rsidTr="00D74469">
        <w:tc>
          <w:tcPr>
            <w:tcW w:w="3241" w:type="dxa"/>
          </w:tcPr>
          <w:p w14:paraId="49A9F168" w14:textId="465CC8C2" w:rsidR="003E4252" w:rsidRDefault="003E4252" w:rsidP="003E4252">
            <w:pPr>
              <w:rPr>
                <w:b/>
                <w:sz w:val="28"/>
                <w:szCs w:val="28"/>
              </w:rPr>
            </w:pPr>
            <w:r>
              <w:rPr>
                <w:b/>
                <w:sz w:val="28"/>
                <w:szCs w:val="28"/>
              </w:rPr>
              <w:lastRenderedPageBreak/>
              <w:t>Residential Services</w:t>
            </w:r>
          </w:p>
        </w:tc>
        <w:tc>
          <w:tcPr>
            <w:tcW w:w="4878" w:type="dxa"/>
          </w:tcPr>
          <w:p w14:paraId="179EF5A8" w14:textId="3F3F0034" w:rsidR="003E4252" w:rsidRPr="00120FDE" w:rsidRDefault="003E4252" w:rsidP="003E4252">
            <w:pPr>
              <w:shd w:val="clear" w:color="auto" w:fill="FFFFFF"/>
              <w:spacing w:before="100" w:beforeAutospacing="1" w:after="100" w:afterAutospacing="1"/>
              <w:rPr>
                <w:rFonts w:cs="Arial"/>
                <w:color w:val="222222"/>
                <w:sz w:val="28"/>
                <w:szCs w:val="28"/>
              </w:rPr>
            </w:pPr>
            <w:r>
              <w:rPr>
                <w:rFonts w:cs="Arial"/>
                <w:color w:val="222222"/>
                <w:sz w:val="28"/>
                <w:szCs w:val="28"/>
              </w:rPr>
              <w:t>Increased by $5M</w:t>
            </w:r>
          </w:p>
        </w:tc>
        <w:tc>
          <w:tcPr>
            <w:tcW w:w="2453" w:type="dxa"/>
          </w:tcPr>
          <w:p w14:paraId="4842DD76" w14:textId="5B46BE59" w:rsidR="003E4252" w:rsidRDefault="003E4252" w:rsidP="003E4252">
            <w:pPr>
              <w:rPr>
                <w:sz w:val="28"/>
                <w:szCs w:val="28"/>
              </w:rPr>
            </w:pPr>
            <w:r w:rsidRPr="00B72D8E">
              <w:rPr>
                <w:sz w:val="28"/>
                <w:szCs w:val="28"/>
              </w:rPr>
              <w:t>Aid to Localities, OASAS</w:t>
            </w:r>
          </w:p>
        </w:tc>
        <w:tc>
          <w:tcPr>
            <w:tcW w:w="2378" w:type="dxa"/>
          </w:tcPr>
          <w:p w14:paraId="4836D0E2" w14:textId="77777777" w:rsidR="003E4252" w:rsidRPr="00F8767D" w:rsidRDefault="003E4252" w:rsidP="003E4252">
            <w:pPr>
              <w:rPr>
                <w:color w:val="FF0000"/>
                <w:sz w:val="28"/>
                <w:szCs w:val="28"/>
              </w:rPr>
            </w:pPr>
          </w:p>
        </w:tc>
      </w:tr>
      <w:tr w:rsidR="003E4252" w:rsidRPr="003D2C10" w14:paraId="36A52ED9" w14:textId="77777777" w:rsidTr="00D74469">
        <w:tc>
          <w:tcPr>
            <w:tcW w:w="3241" w:type="dxa"/>
          </w:tcPr>
          <w:p w14:paraId="4A6A99AA" w14:textId="4ED87F52" w:rsidR="003E4252" w:rsidRDefault="003E4252" w:rsidP="003E4252">
            <w:pPr>
              <w:rPr>
                <w:b/>
                <w:sz w:val="28"/>
                <w:szCs w:val="28"/>
              </w:rPr>
            </w:pPr>
            <w:r>
              <w:rPr>
                <w:b/>
                <w:sz w:val="28"/>
                <w:szCs w:val="28"/>
              </w:rPr>
              <w:t>Crisis Services</w:t>
            </w:r>
          </w:p>
        </w:tc>
        <w:tc>
          <w:tcPr>
            <w:tcW w:w="4878" w:type="dxa"/>
          </w:tcPr>
          <w:p w14:paraId="7695F495" w14:textId="7637F0B1" w:rsidR="003E4252" w:rsidRDefault="003E4252" w:rsidP="003E4252">
            <w:pPr>
              <w:rPr>
                <w:sz w:val="28"/>
                <w:szCs w:val="28"/>
              </w:rPr>
            </w:pPr>
            <w:r>
              <w:rPr>
                <w:sz w:val="28"/>
                <w:szCs w:val="28"/>
              </w:rPr>
              <w:t>Increased by $2M</w:t>
            </w:r>
          </w:p>
        </w:tc>
        <w:tc>
          <w:tcPr>
            <w:tcW w:w="2453" w:type="dxa"/>
          </w:tcPr>
          <w:p w14:paraId="71D4F28F" w14:textId="440135B9" w:rsidR="003E4252" w:rsidRDefault="003E4252" w:rsidP="003E4252">
            <w:pPr>
              <w:rPr>
                <w:sz w:val="28"/>
                <w:szCs w:val="28"/>
              </w:rPr>
            </w:pPr>
            <w:r w:rsidRPr="00B72D8E">
              <w:rPr>
                <w:sz w:val="28"/>
                <w:szCs w:val="28"/>
              </w:rPr>
              <w:t>Aid to Localities, OASAS</w:t>
            </w:r>
          </w:p>
        </w:tc>
        <w:tc>
          <w:tcPr>
            <w:tcW w:w="2378" w:type="dxa"/>
          </w:tcPr>
          <w:p w14:paraId="116A50A9" w14:textId="77777777" w:rsidR="003E4252" w:rsidRPr="00F8767D" w:rsidRDefault="003E4252" w:rsidP="003E4252">
            <w:pPr>
              <w:rPr>
                <w:color w:val="FF0000"/>
                <w:sz w:val="28"/>
                <w:szCs w:val="28"/>
              </w:rPr>
            </w:pPr>
          </w:p>
        </w:tc>
      </w:tr>
      <w:tr w:rsidR="003E4252" w:rsidRPr="003D2C10" w14:paraId="10C7A4D4" w14:textId="77777777" w:rsidTr="00D74469">
        <w:tc>
          <w:tcPr>
            <w:tcW w:w="3241" w:type="dxa"/>
          </w:tcPr>
          <w:p w14:paraId="21F4940B" w14:textId="109A1CC5" w:rsidR="003E4252" w:rsidRDefault="003E4252" w:rsidP="003E4252">
            <w:pPr>
              <w:rPr>
                <w:b/>
                <w:sz w:val="28"/>
                <w:szCs w:val="28"/>
              </w:rPr>
            </w:pPr>
            <w:r>
              <w:rPr>
                <w:b/>
                <w:sz w:val="28"/>
                <w:szCs w:val="28"/>
              </w:rPr>
              <w:t>Problem Gambling, Chemical Dependency and Treatment Supports</w:t>
            </w:r>
          </w:p>
        </w:tc>
        <w:tc>
          <w:tcPr>
            <w:tcW w:w="4878" w:type="dxa"/>
          </w:tcPr>
          <w:p w14:paraId="3EE03A3F" w14:textId="567615C3" w:rsidR="003E4252" w:rsidRDefault="003E4252" w:rsidP="003E4252">
            <w:pPr>
              <w:rPr>
                <w:sz w:val="28"/>
                <w:szCs w:val="28"/>
              </w:rPr>
            </w:pPr>
            <w:r>
              <w:rPr>
                <w:sz w:val="28"/>
                <w:szCs w:val="28"/>
              </w:rPr>
              <w:t>Decreased by $17M</w:t>
            </w:r>
          </w:p>
        </w:tc>
        <w:tc>
          <w:tcPr>
            <w:tcW w:w="2453" w:type="dxa"/>
          </w:tcPr>
          <w:p w14:paraId="3B274AF8" w14:textId="7D76C86E" w:rsidR="003E4252" w:rsidRDefault="003E4252" w:rsidP="003E4252">
            <w:pPr>
              <w:rPr>
                <w:sz w:val="28"/>
                <w:szCs w:val="28"/>
              </w:rPr>
            </w:pPr>
            <w:r w:rsidRPr="00B72D8E">
              <w:rPr>
                <w:sz w:val="28"/>
                <w:szCs w:val="28"/>
              </w:rPr>
              <w:t>Aid to Localities, OASAS</w:t>
            </w:r>
          </w:p>
        </w:tc>
        <w:tc>
          <w:tcPr>
            <w:tcW w:w="2378" w:type="dxa"/>
          </w:tcPr>
          <w:p w14:paraId="6D73DBE4" w14:textId="77777777" w:rsidR="003E4252" w:rsidRPr="00F8767D" w:rsidRDefault="003E4252" w:rsidP="003E4252">
            <w:pPr>
              <w:rPr>
                <w:color w:val="FF0000"/>
                <w:sz w:val="28"/>
                <w:szCs w:val="28"/>
              </w:rPr>
            </w:pPr>
          </w:p>
        </w:tc>
      </w:tr>
      <w:tr w:rsidR="003E4252" w:rsidRPr="003D2C10" w14:paraId="2B07688F" w14:textId="77777777" w:rsidTr="00D74469">
        <w:tc>
          <w:tcPr>
            <w:tcW w:w="3241" w:type="dxa"/>
          </w:tcPr>
          <w:p w14:paraId="03E51461" w14:textId="7FCA55E9" w:rsidR="003E4252" w:rsidRDefault="003E4252" w:rsidP="003E4252">
            <w:pPr>
              <w:rPr>
                <w:b/>
                <w:sz w:val="28"/>
                <w:szCs w:val="28"/>
              </w:rPr>
            </w:pPr>
            <w:r>
              <w:rPr>
                <w:b/>
                <w:sz w:val="28"/>
                <w:szCs w:val="28"/>
              </w:rPr>
              <w:t>Jail-Based SUD Services</w:t>
            </w:r>
          </w:p>
        </w:tc>
        <w:tc>
          <w:tcPr>
            <w:tcW w:w="4878" w:type="dxa"/>
          </w:tcPr>
          <w:p w14:paraId="064B7567" w14:textId="0E9D4AE1" w:rsidR="003E4252" w:rsidRDefault="003E4252" w:rsidP="003E4252">
            <w:pPr>
              <w:rPr>
                <w:sz w:val="28"/>
                <w:szCs w:val="28"/>
              </w:rPr>
            </w:pPr>
            <w:r>
              <w:rPr>
                <w:sz w:val="28"/>
                <w:szCs w:val="28"/>
              </w:rPr>
              <w:t>Increased by $50,000</w:t>
            </w:r>
          </w:p>
        </w:tc>
        <w:tc>
          <w:tcPr>
            <w:tcW w:w="2453" w:type="dxa"/>
          </w:tcPr>
          <w:p w14:paraId="17E3B1AF" w14:textId="50F41613" w:rsidR="003E4252" w:rsidRDefault="003E4252" w:rsidP="003E4252">
            <w:pPr>
              <w:rPr>
                <w:sz w:val="28"/>
                <w:szCs w:val="28"/>
              </w:rPr>
            </w:pPr>
            <w:r w:rsidRPr="00B72D8E">
              <w:rPr>
                <w:sz w:val="28"/>
                <w:szCs w:val="28"/>
              </w:rPr>
              <w:t>Aid to Localities, OASAS</w:t>
            </w:r>
          </w:p>
        </w:tc>
        <w:tc>
          <w:tcPr>
            <w:tcW w:w="2378" w:type="dxa"/>
          </w:tcPr>
          <w:p w14:paraId="15244212" w14:textId="77777777" w:rsidR="003E4252" w:rsidRPr="00F8767D" w:rsidRDefault="003E4252" w:rsidP="003E4252">
            <w:pPr>
              <w:rPr>
                <w:color w:val="FF0000"/>
                <w:sz w:val="28"/>
                <w:szCs w:val="28"/>
              </w:rPr>
            </w:pPr>
          </w:p>
        </w:tc>
      </w:tr>
      <w:tr w:rsidR="003E4252" w:rsidRPr="003D2C10" w14:paraId="22324821" w14:textId="77777777" w:rsidTr="00D74469">
        <w:tc>
          <w:tcPr>
            <w:tcW w:w="3241" w:type="dxa"/>
          </w:tcPr>
          <w:p w14:paraId="364B5D53" w14:textId="224F8DE1" w:rsidR="003E4252" w:rsidRDefault="003E4252" w:rsidP="003E4252">
            <w:pPr>
              <w:rPr>
                <w:b/>
                <w:sz w:val="28"/>
                <w:szCs w:val="28"/>
              </w:rPr>
            </w:pPr>
            <w:r>
              <w:rPr>
                <w:b/>
                <w:sz w:val="28"/>
                <w:szCs w:val="28"/>
              </w:rPr>
              <w:t>MH/S</w:t>
            </w:r>
            <w:r w:rsidR="002F61F4">
              <w:rPr>
                <w:b/>
                <w:sz w:val="28"/>
                <w:szCs w:val="28"/>
              </w:rPr>
              <w:t>U</w:t>
            </w:r>
            <w:r>
              <w:rPr>
                <w:b/>
                <w:sz w:val="28"/>
                <w:szCs w:val="28"/>
              </w:rPr>
              <w:t>D Ombudsman</w:t>
            </w:r>
          </w:p>
        </w:tc>
        <w:tc>
          <w:tcPr>
            <w:tcW w:w="4878" w:type="dxa"/>
          </w:tcPr>
          <w:p w14:paraId="04481219" w14:textId="7B524FE7" w:rsidR="003E4252" w:rsidRDefault="003E4252" w:rsidP="003E4252">
            <w:pPr>
              <w:rPr>
                <w:sz w:val="28"/>
                <w:szCs w:val="28"/>
              </w:rPr>
            </w:pPr>
            <w:r>
              <w:rPr>
                <w:sz w:val="28"/>
                <w:szCs w:val="28"/>
              </w:rPr>
              <w:t>Increased by $3.5M to $8.5M</w:t>
            </w:r>
          </w:p>
        </w:tc>
        <w:tc>
          <w:tcPr>
            <w:tcW w:w="2453" w:type="dxa"/>
          </w:tcPr>
          <w:p w14:paraId="5BEAED7F" w14:textId="3EFFC951" w:rsidR="003E4252" w:rsidRDefault="003E4252" w:rsidP="003E4252">
            <w:pPr>
              <w:rPr>
                <w:sz w:val="28"/>
                <w:szCs w:val="28"/>
              </w:rPr>
            </w:pPr>
            <w:r w:rsidRPr="00B72D8E">
              <w:rPr>
                <w:sz w:val="28"/>
                <w:szCs w:val="28"/>
              </w:rPr>
              <w:t>Aid to Localities, OASAS</w:t>
            </w:r>
          </w:p>
        </w:tc>
        <w:tc>
          <w:tcPr>
            <w:tcW w:w="2378" w:type="dxa"/>
          </w:tcPr>
          <w:p w14:paraId="5EA6059D" w14:textId="77777777" w:rsidR="003E4252" w:rsidRPr="00F8767D" w:rsidRDefault="003E4252" w:rsidP="003E4252">
            <w:pPr>
              <w:rPr>
                <w:color w:val="FF0000"/>
                <w:sz w:val="28"/>
                <w:szCs w:val="28"/>
              </w:rPr>
            </w:pPr>
          </w:p>
        </w:tc>
      </w:tr>
      <w:tr w:rsidR="003E4252" w:rsidRPr="003D2C10" w14:paraId="7263DC21" w14:textId="77777777" w:rsidTr="00D74469">
        <w:tc>
          <w:tcPr>
            <w:tcW w:w="3241" w:type="dxa"/>
          </w:tcPr>
          <w:p w14:paraId="3BF8231C" w14:textId="78736A9B" w:rsidR="003E4252" w:rsidRDefault="003E4252" w:rsidP="003E4252">
            <w:pPr>
              <w:rPr>
                <w:b/>
                <w:sz w:val="28"/>
                <w:szCs w:val="28"/>
              </w:rPr>
            </w:pPr>
            <w:r>
              <w:rPr>
                <w:b/>
                <w:sz w:val="28"/>
                <w:szCs w:val="28"/>
              </w:rPr>
              <w:t>Prevention and Support Program</w:t>
            </w:r>
          </w:p>
        </w:tc>
        <w:tc>
          <w:tcPr>
            <w:tcW w:w="4878" w:type="dxa"/>
          </w:tcPr>
          <w:p w14:paraId="3967B4C6" w14:textId="5AF6619A" w:rsidR="003E4252" w:rsidRDefault="003E4252" w:rsidP="003E4252">
            <w:pPr>
              <w:rPr>
                <w:sz w:val="28"/>
                <w:szCs w:val="28"/>
              </w:rPr>
            </w:pPr>
            <w:r>
              <w:rPr>
                <w:sz w:val="28"/>
                <w:szCs w:val="28"/>
              </w:rPr>
              <w:t>Additional funding by two appropriations $13.6M</w:t>
            </w:r>
          </w:p>
        </w:tc>
        <w:tc>
          <w:tcPr>
            <w:tcW w:w="2453" w:type="dxa"/>
          </w:tcPr>
          <w:p w14:paraId="5A8EF455" w14:textId="6BDDA479" w:rsidR="003E4252" w:rsidRPr="00B72D8E" w:rsidRDefault="003E4252" w:rsidP="003E4252">
            <w:pPr>
              <w:rPr>
                <w:sz w:val="28"/>
                <w:szCs w:val="28"/>
              </w:rPr>
            </w:pPr>
            <w:r>
              <w:rPr>
                <w:sz w:val="28"/>
                <w:szCs w:val="28"/>
              </w:rPr>
              <w:t>Aid to Localities, OASAS</w:t>
            </w:r>
          </w:p>
        </w:tc>
        <w:tc>
          <w:tcPr>
            <w:tcW w:w="2378" w:type="dxa"/>
          </w:tcPr>
          <w:p w14:paraId="39404A01" w14:textId="77777777" w:rsidR="003E4252" w:rsidRPr="00F8767D" w:rsidRDefault="003E4252" w:rsidP="003E4252">
            <w:pPr>
              <w:rPr>
                <w:color w:val="FF0000"/>
                <w:sz w:val="28"/>
                <w:szCs w:val="28"/>
              </w:rPr>
            </w:pPr>
          </w:p>
        </w:tc>
      </w:tr>
      <w:tr w:rsidR="003E4252" w:rsidRPr="003D2C10" w14:paraId="380762A3" w14:textId="77777777" w:rsidTr="00D74469">
        <w:tc>
          <w:tcPr>
            <w:tcW w:w="3241" w:type="dxa"/>
          </w:tcPr>
          <w:p w14:paraId="1A821DD2" w14:textId="1FF093B9" w:rsidR="003E4252" w:rsidRDefault="003E4252" w:rsidP="003E4252">
            <w:pPr>
              <w:rPr>
                <w:b/>
                <w:sz w:val="28"/>
                <w:szCs w:val="28"/>
              </w:rPr>
            </w:pPr>
            <w:r>
              <w:rPr>
                <w:b/>
                <w:sz w:val="28"/>
                <w:szCs w:val="28"/>
              </w:rPr>
              <w:t>Cannabis Campaign</w:t>
            </w:r>
          </w:p>
        </w:tc>
        <w:tc>
          <w:tcPr>
            <w:tcW w:w="4878" w:type="dxa"/>
          </w:tcPr>
          <w:p w14:paraId="0CBEBA63" w14:textId="535EBA32" w:rsidR="003E4252" w:rsidRDefault="003E4252" w:rsidP="003E4252">
            <w:pPr>
              <w:rPr>
                <w:sz w:val="28"/>
                <w:szCs w:val="28"/>
              </w:rPr>
            </w:pPr>
            <w:r>
              <w:rPr>
                <w:sz w:val="28"/>
                <w:szCs w:val="28"/>
              </w:rPr>
              <w:t>Provides $4M in new funding for campaign around legal use cannabis</w:t>
            </w:r>
          </w:p>
        </w:tc>
        <w:tc>
          <w:tcPr>
            <w:tcW w:w="2453" w:type="dxa"/>
          </w:tcPr>
          <w:p w14:paraId="0C012B2E" w14:textId="375B7C9E" w:rsidR="003E4252" w:rsidRPr="00B72D8E" w:rsidRDefault="003E4252" w:rsidP="003E4252">
            <w:pPr>
              <w:rPr>
                <w:sz w:val="28"/>
                <w:szCs w:val="28"/>
              </w:rPr>
            </w:pPr>
            <w:r>
              <w:rPr>
                <w:sz w:val="28"/>
                <w:szCs w:val="28"/>
              </w:rPr>
              <w:t>Aid to Localities, OASAS</w:t>
            </w:r>
          </w:p>
        </w:tc>
        <w:tc>
          <w:tcPr>
            <w:tcW w:w="2378" w:type="dxa"/>
          </w:tcPr>
          <w:p w14:paraId="23E23491" w14:textId="77777777" w:rsidR="003E4252" w:rsidRPr="00F8767D" w:rsidRDefault="003E4252" w:rsidP="003E4252">
            <w:pPr>
              <w:rPr>
                <w:color w:val="FF0000"/>
                <w:sz w:val="28"/>
                <w:szCs w:val="28"/>
              </w:rPr>
            </w:pPr>
          </w:p>
        </w:tc>
      </w:tr>
      <w:tr w:rsidR="003E4252" w:rsidRPr="003D2C10" w14:paraId="536517A8" w14:textId="77777777" w:rsidTr="00D74469">
        <w:tc>
          <w:tcPr>
            <w:tcW w:w="3241" w:type="dxa"/>
          </w:tcPr>
          <w:p w14:paraId="05CB660C" w14:textId="33449CCB" w:rsidR="003E4252" w:rsidRDefault="003E4252" w:rsidP="003E4252">
            <w:pPr>
              <w:rPr>
                <w:b/>
                <w:sz w:val="28"/>
                <w:szCs w:val="28"/>
              </w:rPr>
            </w:pPr>
            <w:r>
              <w:rPr>
                <w:b/>
                <w:sz w:val="28"/>
                <w:szCs w:val="28"/>
              </w:rPr>
              <w:t>Chemical Dependency, Prevention, Treatment</w:t>
            </w:r>
          </w:p>
        </w:tc>
        <w:tc>
          <w:tcPr>
            <w:tcW w:w="4878" w:type="dxa"/>
          </w:tcPr>
          <w:p w14:paraId="67168A76" w14:textId="3DA7D810" w:rsidR="003E4252" w:rsidRDefault="003E4252" w:rsidP="003E4252">
            <w:pPr>
              <w:rPr>
                <w:sz w:val="28"/>
                <w:szCs w:val="28"/>
              </w:rPr>
            </w:pPr>
            <w:r>
              <w:rPr>
                <w:sz w:val="28"/>
                <w:szCs w:val="28"/>
              </w:rPr>
              <w:t>Additional funding for program by $2M</w:t>
            </w:r>
          </w:p>
        </w:tc>
        <w:tc>
          <w:tcPr>
            <w:tcW w:w="2453" w:type="dxa"/>
          </w:tcPr>
          <w:p w14:paraId="66CAC23B" w14:textId="4318A3FB" w:rsidR="003E4252" w:rsidRPr="00B72D8E" w:rsidRDefault="003E4252" w:rsidP="003E4252">
            <w:pPr>
              <w:rPr>
                <w:sz w:val="28"/>
                <w:szCs w:val="28"/>
              </w:rPr>
            </w:pPr>
            <w:r>
              <w:rPr>
                <w:sz w:val="28"/>
                <w:szCs w:val="28"/>
              </w:rPr>
              <w:t>Aid to Localities, OASAS</w:t>
            </w:r>
          </w:p>
        </w:tc>
        <w:tc>
          <w:tcPr>
            <w:tcW w:w="2378" w:type="dxa"/>
          </w:tcPr>
          <w:p w14:paraId="0B8A4AD2" w14:textId="77777777" w:rsidR="003E4252" w:rsidRPr="00F8767D" w:rsidRDefault="003E4252" w:rsidP="003E4252">
            <w:pPr>
              <w:rPr>
                <w:color w:val="FF0000"/>
                <w:sz w:val="28"/>
                <w:szCs w:val="28"/>
              </w:rPr>
            </w:pPr>
          </w:p>
        </w:tc>
      </w:tr>
      <w:tr w:rsidR="003E4252" w:rsidRPr="003D2C10" w14:paraId="24F065C6" w14:textId="77777777" w:rsidTr="00D74469">
        <w:tc>
          <w:tcPr>
            <w:tcW w:w="3241" w:type="dxa"/>
          </w:tcPr>
          <w:p w14:paraId="392EDAD0" w14:textId="6C343415" w:rsidR="003E4252" w:rsidRDefault="003E4252" w:rsidP="003E4252">
            <w:pPr>
              <w:rPr>
                <w:b/>
                <w:sz w:val="28"/>
                <w:szCs w:val="28"/>
              </w:rPr>
            </w:pPr>
            <w:r>
              <w:rPr>
                <w:b/>
                <w:sz w:val="28"/>
                <w:szCs w:val="28"/>
              </w:rPr>
              <w:t>Health Home+ Program</w:t>
            </w:r>
          </w:p>
        </w:tc>
        <w:tc>
          <w:tcPr>
            <w:tcW w:w="4878" w:type="dxa"/>
          </w:tcPr>
          <w:p w14:paraId="558D365A" w14:textId="7E7E3B35" w:rsidR="003E4252" w:rsidRDefault="003E4252" w:rsidP="003E4252">
            <w:pPr>
              <w:rPr>
                <w:sz w:val="28"/>
                <w:szCs w:val="28"/>
              </w:rPr>
            </w:pPr>
            <w:r>
              <w:rPr>
                <w:sz w:val="28"/>
                <w:szCs w:val="28"/>
              </w:rPr>
              <w:t>Increases funding for this program by $2.5M in SFY 2024; $2.5M in SFY 2025</w:t>
            </w:r>
          </w:p>
        </w:tc>
        <w:tc>
          <w:tcPr>
            <w:tcW w:w="2453" w:type="dxa"/>
          </w:tcPr>
          <w:p w14:paraId="256AFDE7" w14:textId="58D8D7F2" w:rsidR="003E4252" w:rsidRDefault="003E4252" w:rsidP="003E4252">
            <w:pPr>
              <w:rPr>
                <w:sz w:val="28"/>
                <w:szCs w:val="28"/>
              </w:rPr>
            </w:pPr>
            <w:r>
              <w:rPr>
                <w:sz w:val="28"/>
                <w:szCs w:val="28"/>
              </w:rPr>
              <w:t>Medicaid Scorecard</w:t>
            </w:r>
          </w:p>
        </w:tc>
        <w:tc>
          <w:tcPr>
            <w:tcW w:w="2378" w:type="dxa"/>
          </w:tcPr>
          <w:p w14:paraId="149B4D47" w14:textId="77777777" w:rsidR="003E4252" w:rsidRPr="00F8767D" w:rsidRDefault="003E4252" w:rsidP="003E4252">
            <w:pPr>
              <w:rPr>
                <w:color w:val="FF0000"/>
                <w:sz w:val="28"/>
                <w:szCs w:val="28"/>
              </w:rPr>
            </w:pPr>
          </w:p>
        </w:tc>
      </w:tr>
      <w:tr w:rsidR="003E4252" w:rsidRPr="003D2C10" w14:paraId="6AC6F98D" w14:textId="77777777" w:rsidTr="00D74469">
        <w:tc>
          <w:tcPr>
            <w:tcW w:w="3241" w:type="dxa"/>
          </w:tcPr>
          <w:p w14:paraId="26CE660A" w14:textId="630F543B" w:rsidR="003E4252" w:rsidRDefault="003E4252" w:rsidP="003E4252">
            <w:pPr>
              <w:rPr>
                <w:b/>
                <w:sz w:val="28"/>
                <w:szCs w:val="28"/>
              </w:rPr>
            </w:pPr>
            <w:r>
              <w:rPr>
                <w:b/>
                <w:sz w:val="28"/>
                <w:szCs w:val="28"/>
              </w:rPr>
              <w:t>Opioid Prevention and Treatment Program</w:t>
            </w:r>
          </w:p>
        </w:tc>
        <w:tc>
          <w:tcPr>
            <w:tcW w:w="4878" w:type="dxa"/>
          </w:tcPr>
          <w:p w14:paraId="572D4A19" w14:textId="780AD88C" w:rsidR="003E4252" w:rsidRDefault="003E4252" w:rsidP="003E4252">
            <w:pPr>
              <w:rPr>
                <w:sz w:val="28"/>
                <w:szCs w:val="28"/>
              </w:rPr>
            </w:pPr>
            <w:r>
              <w:rPr>
                <w:sz w:val="28"/>
                <w:szCs w:val="28"/>
              </w:rPr>
              <w:t>Increases funding from $450,000 to $7.78M</w:t>
            </w:r>
          </w:p>
        </w:tc>
        <w:tc>
          <w:tcPr>
            <w:tcW w:w="2453" w:type="dxa"/>
          </w:tcPr>
          <w:p w14:paraId="7F809152" w14:textId="005053FD" w:rsidR="003E4252" w:rsidRDefault="003E4252" w:rsidP="003E4252">
            <w:pPr>
              <w:rPr>
                <w:sz w:val="28"/>
                <w:szCs w:val="28"/>
              </w:rPr>
            </w:pPr>
            <w:r>
              <w:rPr>
                <w:sz w:val="28"/>
                <w:szCs w:val="28"/>
              </w:rPr>
              <w:t>Aid to Localities, NYSDOH</w:t>
            </w:r>
          </w:p>
        </w:tc>
        <w:tc>
          <w:tcPr>
            <w:tcW w:w="2378" w:type="dxa"/>
          </w:tcPr>
          <w:p w14:paraId="0253FABE" w14:textId="77777777" w:rsidR="003E4252" w:rsidRPr="00F8767D" w:rsidRDefault="003E4252" w:rsidP="003E4252">
            <w:pPr>
              <w:rPr>
                <w:color w:val="FF0000"/>
                <w:sz w:val="28"/>
                <w:szCs w:val="28"/>
              </w:rPr>
            </w:pPr>
          </w:p>
        </w:tc>
      </w:tr>
      <w:tr w:rsidR="003E4252" w:rsidRPr="003D2C10" w14:paraId="5B214C51" w14:textId="77777777" w:rsidTr="00D74469">
        <w:tc>
          <w:tcPr>
            <w:tcW w:w="3241" w:type="dxa"/>
          </w:tcPr>
          <w:p w14:paraId="28364608" w14:textId="0A3B1A1D" w:rsidR="003E4252" w:rsidRDefault="003E4252" w:rsidP="003E4252">
            <w:pPr>
              <w:rPr>
                <w:b/>
                <w:sz w:val="28"/>
                <w:szCs w:val="28"/>
              </w:rPr>
            </w:pPr>
            <w:r>
              <w:rPr>
                <w:b/>
                <w:sz w:val="28"/>
                <w:szCs w:val="28"/>
              </w:rPr>
              <w:t>CCBHC</w:t>
            </w:r>
            <w:r w:rsidR="00487BF3">
              <w:rPr>
                <w:b/>
                <w:sz w:val="28"/>
                <w:szCs w:val="28"/>
              </w:rPr>
              <w:t>-Demo</w:t>
            </w:r>
            <w:r>
              <w:rPr>
                <w:b/>
                <w:sz w:val="28"/>
                <w:szCs w:val="28"/>
              </w:rPr>
              <w:t xml:space="preserve"> Expansion</w:t>
            </w:r>
          </w:p>
        </w:tc>
        <w:tc>
          <w:tcPr>
            <w:tcW w:w="4878" w:type="dxa"/>
          </w:tcPr>
          <w:p w14:paraId="45296A1C" w14:textId="4ADB8BEF" w:rsidR="003E4252" w:rsidRDefault="003E4252" w:rsidP="003E4252">
            <w:pPr>
              <w:rPr>
                <w:sz w:val="28"/>
                <w:szCs w:val="28"/>
              </w:rPr>
            </w:pPr>
            <w:r>
              <w:rPr>
                <w:sz w:val="28"/>
                <w:szCs w:val="28"/>
              </w:rPr>
              <w:t>Includes $33.75M for Expansion</w:t>
            </w:r>
            <w:r w:rsidR="00487BF3">
              <w:rPr>
                <w:sz w:val="28"/>
                <w:szCs w:val="28"/>
              </w:rPr>
              <w:t xml:space="preserve"> </w:t>
            </w:r>
            <w:r w:rsidR="00AA0F8E">
              <w:rPr>
                <w:sz w:val="28"/>
                <w:szCs w:val="28"/>
              </w:rPr>
              <w:t xml:space="preserve">from 13 to </w:t>
            </w:r>
            <w:r w:rsidR="00487BF3">
              <w:rPr>
                <w:sz w:val="28"/>
                <w:szCs w:val="28"/>
              </w:rPr>
              <w:t xml:space="preserve">39 </w:t>
            </w:r>
            <w:r w:rsidR="00AA0F8E">
              <w:rPr>
                <w:sz w:val="28"/>
                <w:szCs w:val="28"/>
              </w:rPr>
              <w:t xml:space="preserve">CCBHC-Demo </w:t>
            </w:r>
            <w:r w:rsidR="00487BF3">
              <w:rPr>
                <w:sz w:val="28"/>
                <w:szCs w:val="28"/>
              </w:rPr>
              <w:t>C</w:t>
            </w:r>
            <w:r w:rsidR="008F7CC0">
              <w:rPr>
                <w:sz w:val="28"/>
                <w:szCs w:val="28"/>
              </w:rPr>
              <w:t>linics</w:t>
            </w:r>
          </w:p>
        </w:tc>
        <w:tc>
          <w:tcPr>
            <w:tcW w:w="2453" w:type="dxa"/>
          </w:tcPr>
          <w:p w14:paraId="60D89FC4" w14:textId="2940CC37" w:rsidR="003E4252" w:rsidRDefault="003E4252" w:rsidP="003E4252">
            <w:pPr>
              <w:rPr>
                <w:sz w:val="28"/>
                <w:szCs w:val="28"/>
              </w:rPr>
            </w:pPr>
            <w:r>
              <w:rPr>
                <w:sz w:val="28"/>
                <w:szCs w:val="28"/>
              </w:rPr>
              <w:t>Aid to Localities, NYSDOH</w:t>
            </w:r>
          </w:p>
        </w:tc>
        <w:tc>
          <w:tcPr>
            <w:tcW w:w="2378" w:type="dxa"/>
          </w:tcPr>
          <w:p w14:paraId="71761C1C" w14:textId="77777777" w:rsidR="003E4252" w:rsidRPr="00F8767D" w:rsidRDefault="003E4252" w:rsidP="003E4252">
            <w:pPr>
              <w:rPr>
                <w:color w:val="FF0000"/>
                <w:sz w:val="28"/>
                <w:szCs w:val="28"/>
              </w:rPr>
            </w:pPr>
          </w:p>
        </w:tc>
      </w:tr>
      <w:tr w:rsidR="003E4252" w:rsidRPr="003D2C10" w14:paraId="1E3FBAD0" w14:textId="77777777" w:rsidTr="00D74469">
        <w:tc>
          <w:tcPr>
            <w:tcW w:w="3241" w:type="dxa"/>
          </w:tcPr>
          <w:p w14:paraId="4953F308" w14:textId="05BA4736" w:rsidR="003E4252" w:rsidRDefault="003E4252" w:rsidP="003E4252">
            <w:pPr>
              <w:rPr>
                <w:b/>
                <w:sz w:val="28"/>
                <w:szCs w:val="28"/>
              </w:rPr>
            </w:pPr>
            <w:r>
              <w:rPr>
                <w:b/>
                <w:sz w:val="28"/>
                <w:szCs w:val="28"/>
              </w:rPr>
              <w:t xml:space="preserve">Eligible Certified Community BH </w:t>
            </w:r>
            <w:r w:rsidR="00D06E67">
              <w:rPr>
                <w:b/>
                <w:sz w:val="28"/>
                <w:szCs w:val="28"/>
              </w:rPr>
              <w:t xml:space="preserve">Demo </w:t>
            </w:r>
            <w:r>
              <w:rPr>
                <w:b/>
                <w:sz w:val="28"/>
                <w:szCs w:val="28"/>
              </w:rPr>
              <w:lastRenderedPageBreak/>
              <w:t>Clinics</w:t>
            </w:r>
            <w:r w:rsidR="00487BF3">
              <w:rPr>
                <w:b/>
                <w:sz w:val="28"/>
                <w:szCs w:val="28"/>
              </w:rPr>
              <w:t xml:space="preserve"> for Indigent Care funding</w:t>
            </w:r>
          </w:p>
        </w:tc>
        <w:tc>
          <w:tcPr>
            <w:tcW w:w="4878" w:type="dxa"/>
          </w:tcPr>
          <w:p w14:paraId="349F5B50" w14:textId="4011B062" w:rsidR="003E4252" w:rsidRDefault="003E4252" w:rsidP="003E4252">
            <w:pPr>
              <w:rPr>
                <w:sz w:val="28"/>
                <w:szCs w:val="28"/>
              </w:rPr>
            </w:pPr>
            <w:r>
              <w:rPr>
                <w:sz w:val="28"/>
                <w:szCs w:val="28"/>
              </w:rPr>
              <w:lastRenderedPageBreak/>
              <w:t>Includes $33.75M for Program</w:t>
            </w:r>
          </w:p>
        </w:tc>
        <w:tc>
          <w:tcPr>
            <w:tcW w:w="2453" w:type="dxa"/>
          </w:tcPr>
          <w:p w14:paraId="607EEAFF" w14:textId="409BA226" w:rsidR="003E4252" w:rsidRDefault="003E4252" w:rsidP="003E4252">
            <w:pPr>
              <w:rPr>
                <w:sz w:val="28"/>
                <w:szCs w:val="28"/>
              </w:rPr>
            </w:pPr>
            <w:r>
              <w:rPr>
                <w:sz w:val="28"/>
                <w:szCs w:val="28"/>
              </w:rPr>
              <w:t>Aid to Localities, NYSDOH</w:t>
            </w:r>
          </w:p>
        </w:tc>
        <w:tc>
          <w:tcPr>
            <w:tcW w:w="2378" w:type="dxa"/>
          </w:tcPr>
          <w:p w14:paraId="000A17CD" w14:textId="77777777" w:rsidR="003E4252" w:rsidRPr="00F8767D" w:rsidRDefault="003E4252" w:rsidP="003E4252">
            <w:pPr>
              <w:rPr>
                <w:color w:val="FF0000"/>
                <w:sz w:val="28"/>
                <w:szCs w:val="28"/>
              </w:rPr>
            </w:pPr>
          </w:p>
        </w:tc>
      </w:tr>
      <w:tr w:rsidR="003E4252" w:rsidRPr="003D2C10" w14:paraId="08D5833A" w14:textId="77777777" w:rsidTr="00C31899">
        <w:trPr>
          <w:trHeight w:val="576"/>
        </w:trPr>
        <w:tc>
          <w:tcPr>
            <w:tcW w:w="12950" w:type="dxa"/>
            <w:gridSpan w:val="4"/>
            <w:shd w:val="clear" w:color="auto" w:fill="B8CCE4" w:themeFill="accent1" w:themeFillTint="66"/>
            <w:vAlign w:val="center"/>
          </w:tcPr>
          <w:p w14:paraId="4BC96932" w14:textId="55A29836" w:rsidR="003E4252" w:rsidRPr="00F8767D" w:rsidRDefault="003E4252" w:rsidP="003E4252">
            <w:pPr>
              <w:pStyle w:val="Heading2"/>
              <w:rPr>
                <w:rFonts w:asciiTheme="minorHAnsi" w:hAnsiTheme="minorHAnsi"/>
                <w:i/>
                <w:iCs/>
                <w:color w:val="FF0000"/>
                <w:sz w:val="28"/>
                <w:szCs w:val="28"/>
              </w:rPr>
            </w:pPr>
            <w:bookmarkStart w:id="8" w:name="_Toc504381472"/>
            <w:r w:rsidRPr="001F1A63">
              <w:rPr>
                <w:rFonts w:asciiTheme="minorHAnsi" w:hAnsiTheme="minorHAnsi"/>
                <w:i/>
                <w:iCs/>
                <w:color w:val="auto"/>
                <w:sz w:val="28"/>
                <w:szCs w:val="28"/>
              </w:rPr>
              <w:t>DEVELOPMENTAL DISABILITIES</w:t>
            </w:r>
            <w:bookmarkEnd w:id="8"/>
          </w:p>
        </w:tc>
      </w:tr>
      <w:tr w:rsidR="003E4252" w:rsidRPr="003D2C10" w14:paraId="633325AC" w14:textId="77777777" w:rsidTr="00BE17BD">
        <w:tc>
          <w:tcPr>
            <w:tcW w:w="3241" w:type="dxa"/>
            <w:shd w:val="clear" w:color="auto" w:fill="auto"/>
          </w:tcPr>
          <w:p w14:paraId="20D8E9E6" w14:textId="58A51FF1" w:rsidR="003E4252" w:rsidRPr="00BE17BD" w:rsidRDefault="003E4252" w:rsidP="003E4252">
            <w:pPr>
              <w:rPr>
                <w:b/>
                <w:sz w:val="28"/>
                <w:szCs w:val="28"/>
              </w:rPr>
            </w:pPr>
            <w:r w:rsidRPr="00BE17BD">
              <w:rPr>
                <w:b/>
                <w:sz w:val="28"/>
                <w:szCs w:val="28"/>
              </w:rPr>
              <w:t>Expand the Medicaid Buy-In for Working People with Disabilities</w:t>
            </w:r>
          </w:p>
        </w:tc>
        <w:tc>
          <w:tcPr>
            <w:tcW w:w="4878" w:type="dxa"/>
          </w:tcPr>
          <w:p w14:paraId="3C91CDC8" w14:textId="110CAB6D" w:rsidR="003E4252" w:rsidRPr="00BE17BD" w:rsidRDefault="003E4252" w:rsidP="003E4252">
            <w:pPr>
              <w:shd w:val="clear" w:color="auto" w:fill="FFFFFF"/>
              <w:spacing w:before="100" w:beforeAutospacing="1" w:after="100" w:afterAutospacing="1"/>
              <w:rPr>
                <w:sz w:val="28"/>
                <w:szCs w:val="28"/>
              </w:rPr>
            </w:pPr>
            <w:r w:rsidRPr="00BE17BD">
              <w:rPr>
                <w:sz w:val="28"/>
                <w:szCs w:val="28"/>
              </w:rPr>
              <w:t>Would make statutory changes necessary to expand the Medicaid Buy-In program to remove the current age limit of 65 years old and increase the resource level and income limit from 250% of the Federal Poverty Level to 2,250% to allow working people with disabilities to enter the workforce and be promoted without fear of losing essential health benefits.</w:t>
            </w:r>
          </w:p>
        </w:tc>
        <w:tc>
          <w:tcPr>
            <w:tcW w:w="2453" w:type="dxa"/>
          </w:tcPr>
          <w:p w14:paraId="40905875" w14:textId="7875B505" w:rsidR="003E4252" w:rsidRPr="0055341C" w:rsidRDefault="003E4252" w:rsidP="003E4252">
            <w:pPr>
              <w:rPr>
                <w:sz w:val="28"/>
                <w:szCs w:val="28"/>
              </w:rPr>
            </w:pPr>
            <w:r>
              <w:rPr>
                <w:sz w:val="28"/>
                <w:szCs w:val="28"/>
              </w:rPr>
              <w:t>Health/MH Article VII</w:t>
            </w:r>
            <w:r w:rsidRPr="0055341C">
              <w:rPr>
                <w:sz w:val="28"/>
                <w:szCs w:val="28"/>
              </w:rPr>
              <w:t>, Part N</w:t>
            </w:r>
          </w:p>
        </w:tc>
        <w:tc>
          <w:tcPr>
            <w:tcW w:w="2378" w:type="dxa"/>
          </w:tcPr>
          <w:p w14:paraId="7C9E626F" w14:textId="1E091D73" w:rsidR="003E4252" w:rsidRPr="0055341C" w:rsidRDefault="003E4252" w:rsidP="003E4252">
            <w:pPr>
              <w:rPr>
                <w:sz w:val="28"/>
                <w:szCs w:val="28"/>
              </w:rPr>
            </w:pPr>
            <w:r>
              <w:rPr>
                <w:sz w:val="28"/>
                <w:szCs w:val="28"/>
              </w:rPr>
              <w:t>Cost of $60 million annually</w:t>
            </w:r>
          </w:p>
        </w:tc>
      </w:tr>
      <w:tr w:rsidR="003E4252" w:rsidRPr="003D2C10" w14:paraId="5F8449A8" w14:textId="77777777" w:rsidTr="00D74469">
        <w:tc>
          <w:tcPr>
            <w:tcW w:w="3241" w:type="dxa"/>
          </w:tcPr>
          <w:p w14:paraId="7DE0CEB6" w14:textId="6145B34C" w:rsidR="003E4252" w:rsidRPr="00BE17BD" w:rsidRDefault="003E4252" w:rsidP="003E4252">
            <w:pPr>
              <w:rPr>
                <w:b/>
                <w:sz w:val="28"/>
                <w:szCs w:val="28"/>
              </w:rPr>
            </w:pPr>
            <w:r w:rsidRPr="00BE17BD">
              <w:rPr>
                <w:b/>
                <w:sz w:val="28"/>
                <w:szCs w:val="28"/>
              </w:rPr>
              <w:t>Human Services COLA</w:t>
            </w:r>
          </w:p>
        </w:tc>
        <w:tc>
          <w:tcPr>
            <w:tcW w:w="4878" w:type="dxa"/>
          </w:tcPr>
          <w:p w14:paraId="3467070A" w14:textId="14C38ABE" w:rsidR="003E4252" w:rsidRPr="00BE17BD" w:rsidRDefault="003E4252" w:rsidP="003E4252">
            <w:pPr>
              <w:shd w:val="clear" w:color="auto" w:fill="FFFFFF"/>
              <w:spacing w:before="100" w:beforeAutospacing="1" w:after="100" w:afterAutospacing="1"/>
              <w:rPr>
                <w:sz w:val="28"/>
                <w:szCs w:val="28"/>
              </w:rPr>
            </w:pPr>
            <w:r w:rsidRPr="00BE17BD">
              <w:rPr>
                <w:sz w:val="28"/>
                <w:szCs w:val="28"/>
              </w:rPr>
              <w:t>Provides a 2.5% human services COLA effective 4/1/23</w:t>
            </w:r>
            <w:r>
              <w:rPr>
                <w:sz w:val="28"/>
                <w:szCs w:val="28"/>
              </w:rPr>
              <w:t>, providing $74.79M</w:t>
            </w:r>
          </w:p>
        </w:tc>
        <w:tc>
          <w:tcPr>
            <w:tcW w:w="2453" w:type="dxa"/>
          </w:tcPr>
          <w:p w14:paraId="6F85EC43" w14:textId="7D0BEBD8" w:rsidR="003E4252" w:rsidRPr="0055341C" w:rsidRDefault="003E4252" w:rsidP="003E4252">
            <w:pPr>
              <w:rPr>
                <w:sz w:val="28"/>
                <w:szCs w:val="28"/>
              </w:rPr>
            </w:pPr>
            <w:r>
              <w:rPr>
                <w:sz w:val="28"/>
                <w:szCs w:val="28"/>
              </w:rPr>
              <w:t>Health/MH Article VII</w:t>
            </w:r>
            <w:r w:rsidRPr="003E579F">
              <w:rPr>
                <w:sz w:val="28"/>
                <w:szCs w:val="28"/>
              </w:rPr>
              <w:t>, Part DD</w:t>
            </w:r>
          </w:p>
        </w:tc>
        <w:tc>
          <w:tcPr>
            <w:tcW w:w="2378" w:type="dxa"/>
          </w:tcPr>
          <w:p w14:paraId="7FC5BA2D" w14:textId="7CF85932" w:rsidR="003E4252" w:rsidRPr="0055341C" w:rsidRDefault="003E4252" w:rsidP="003E4252">
            <w:pPr>
              <w:rPr>
                <w:sz w:val="28"/>
                <w:szCs w:val="28"/>
              </w:rPr>
            </w:pPr>
          </w:p>
        </w:tc>
      </w:tr>
      <w:tr w:rsidR="003E4252" w:rsidRPr="003D2C10" w14:paraId="2B558981" w14:textId="77777777" w:rsidTr="00D74469">
        <w:tc>
          <w:tcPr>
            <w:tcW w:w="3241" w:type="dxa"/>
          </w:tcPr>
          <w:p w14:paraId="28315DFA" w14:textId="444EF9EF" w:rsidR="003E4252" w:rsidRPr="004B72E3" w:rsidRDefault="003E4252" w:rsidP="003E4252">
            <w:pPr>
              <w:rPr>
                <w:b/>
                <w:sz w:val="28"/>
                <w:szCs w:val="28"/>
                <w:highlight w:val="yellow"/>
              </w:rPr>
            </w:pPr>
            <w:r w:rsidRPr="00BE17BD">
              <w:rPr>
                <w:b/>
                <w:sz w:val="28"/>
                <w:szCs w:val="28"/>
              </w:rPr>
              <w:t>OPWDD Managed Care Statute Extender</w:t>
            </w:r>
          </w:p>
        </w:tc>
        <w:tc>
          <w:tcPr>
            <w:tcW w:w="4878" w:type="dxa"/>
          </w:tcPr>
          <w:p w14:paraId="08EF0415" w14:textId="24D72B47" w:rsidR="003E4252" w:rsidRDefault="003E4252" w:rsidP="003E4252">
            <w:pPr>
              <w:shd w:val="clear" w:color="auto" w:fill="FFFFFF"/>
              <w:spacing w:before="100" w:beforeAutospacing="1" w:after="100" w:afterAutospacing="1"/>
              <w:rPr>
                <w:sz w:val="28"/>
                <w:szCs w:val="28"/>
              </w:rPr>
            </w:pPr>
            <w:r w:rsidRPr="00022BDA">
              <w:rPr>
                <w:rFonts w:cs="Arial"/>
                <w:color w:val="222222"/>
                <w:sz w:val="28"/>
                <w:szCs w:val="28"/>
                <w:shd w:val="clear" w:color="auto" w:fill="FFFFFF"/>
              </w:rPr>
              <w:t>Amends Section 84 of Part A of Chapter 56 of the Laws of 2013, as amended by Section 9 of Part Z of Chapter 57 of the Laws of 2018, to extend statutes related to implementing managed long term care plans for OPWDD through September 30, 2028. </w:t>
            </w:r>
          </w:p>
        </w:tc>
        <w:tc>
          <w:tcPr>
            <w:tcW w:w="2453" w:type="dxa"/>
          </w:tcPr>
          <w:p w14:paraId="547C5F50" w14:textId="6DA41A62" w:rsidR="003E4252" w:rsidRDefault="003E4252" w:rsidP="003E4252">
            <w:pPr>
              <w:rPr>
                <w:sz w:val="28"/>
                <w:szCs w:val="28"/>
              </w:rPr>
            </w:pPr>
            <w:r>
              <w:rPr>
                <w:sz w:val="28"/>
                <w:szCs w:val="28"/>
              </w:rPr>
              <w:t>Health/MH Article VII</w:t>
            </w:r>
            <w:r w:rsidRPr="003E579F">
              <w:rPr>
                <w:sz w:val="28"/>
                <w:szCs w:val="28"/>
              </w:rPr>
              <w:t xml:space="preserve">, Part </w:t>
            </w:r>
            <w:r>
              <w:rPr>
                <w:sz w:val="28"/>
                <w:szCs w:val="28"/>
              </w:rPr>
              <w:t>EE</w:t>
            </w:r>
          </w:p>
        </w:tc>
        <w:tc>
          <w:tcPr>
            <w:tcW w:w="2378" w:type="dxa"/>
          </w:tcPr>
          <w:p w14:paraId="4261570E" w14:textId="77777777" w:rsidR="003E4252" w:rsidRPr="0055341C" w:rsidRDefault="003E4252" w:rsidP="003E4252">
            <w:pPr>
              <w:rPr>
                <w:sz w:val="28"/>
                <w:szCs w:val="28"/>
              </w:rPr>
            </w:pPr>
          </w:p>
        </w:tc>
      </w:tr>
      <w:tr w:rsidR="003E4252" w:rsidRPr="003D2C10" w14:paraId="33281AFB" w14:textId="77777777" w:rsidTr="00D74469">
        <w:tc>
          <w:tcPr>
            <w:tcW w:w="3241" w:type="dxa"/>
          </w:tcPr>
          <w:p w14:paraId="7F7197DC" w14:textId="1067039F" w:rsidR="003E4252" w:rsidRDefault="003E4252" w:rsidP="003E4252">
            <w:pPr>
              <w:rPr>
                <w:b/>
                <w:sz w:val="28"/>
                <w:szCs w:val="28"/>
                <w:highlight w:val="yellow"/>
              </w:rPr>
            </w:pPr>
            <w:r w:rsidRPr="00BE17BD">
              <w:rPr>
                <w:b/>
                <w:sz w:val="28"/>
                <w:szCs w:val="28"/>
              </w:rPr>
              <w:t>OPWDD Flexibilities for Delegated Nursing Tasks</w:t>
            </w:r>
          </w:p>
        </w:tc>
        <w:tc>
          <w:tcPr>
            <w:tcW w:w="4878" w:type="dxa"/>
          </w:tcPr>
          <w:p w14:paraId="43DBCF61" w14:textId="5E184853" w:rsidR="003E4252" w:rsidRPr="00022BDA" w:rsidRDefault="003E4252" w:rsidP="003E4252">
            <w:pPr>
              <w:shd w:val="clear" w:color="auto" w:fill="FFFFFF"/>
              <w:spacing w:before="100" w:beforeAutospacing="1" w:after="100" w:afterAutospacing="1"/>
              <w:rPr>
                <w:rFonts w:cs="Arial"/>
                <w:color w:val="222222"/>
                <w:sz w:val="28"/>
                <w:szCs w:val="28"/>
                <w:shd w:val="clear" w:color="auto" w:fill="FFFFFF"/>
              </w:rPr>
            </w:pPr>
            <w:r>
              <w:rPr>
                <w:rFonts w:cs="Arial"/>
                <w:color w:val="222222"/>
                <w:sz w:val="28"/>
                <w:szCs w:val="28"/>
                <w:shd w:val="clear" w:color="auto" w:fill="FFFFFF"/>
              </w:rPr>
              <w:t>A</w:t>
            </w:r>
            <w:r w:rsidRPr="00022BDA">
              <w:rPr>
                <w:rFonts w:cs="Arial"/>
                <w:color w:val="222222"/>
                <w:sz w:val="28"/>
                <w:szCs w:val="28"/>
                <w:shd w:val="clear" w:color="auto" w:fill="FFFFFF"/>
              </w:rPr>
              <w:t xml:space="preserve">mend the Education Law by adding a new Section 6908 (1)(a)(v) to allow direct support staff in certain OPWDD </w:t>
            </w:r>
            <w:r w:rsidRPr="00022BDA">
              <w:rPr>
                <w:rFonts w:cs="Arial"/>
                <w:color w:val="222222"/>
                <w:sz w:val="28"/>
                <w:szCs w:val="28"/>
                <w:shd w:val="clear" w:color="auto" w:fill="FFFFFF"/>
              </w:rPr>
              <w:lastRenderedPageBreak/>
              <w:t>community-based programs to perform certain nursing tasks. The amendment would align the statute with the Consumer Directed Personal Assistance Services (CDPAS) program, increasing the availability of nursing task services outside of certified residential settings. This would potentially allow more individuals to transition into more independent settings, which would decrease reliance on certified residential settings.</w:t>
            </w:r>
          </w:p>
        </w:tc>
        <w:tc>
          <w:tcPr>
            <w:tcW w:w="2453" w:type="dxa"/>
          </w:tcPr>
          <w:p w14:paraId="62AF8AD6" w14:textId="230C7B34" w:rsidR="003E4252" w:rsidRDefault="003E4252" w:rsidP="003E4252">
            <w:pPr>
              <w:rPr>
                <w:sz w:val="28"/>
                <w:szCs w:val="28"/>
              </w:rPr>
            </w:pPr>
            <w:r>
              <w:rPr>
                <w:sz w:val="28"/>
                <w:szCs w:val="28"/>
              </w:rPr>
              <w:lastRenderedPageBreak/>
              <w:t>Health/MH Article VII</w:t>
            </w:r>
            <w:r w:rsidRPr="003E579F">
              <w:rPr>
                <w:sz w:val="28"/>
                <w:szCs w:val="28"/>
              </w:rPr>
              <w:t xml:space="preserve">, Part </w:t>
            </w:r>
            <w:r>
              <w:rPr>
                <w:sz w:val="28"/>
                <w:szCs w:val="28"/>
              </w:rPr>
              <w:t>FF</w:t>
            </w:r>
          </w:p>
        </w:tc>
        <w:tc>
          <w:tcPr>
            <w:tcW w:w="2378" w:type="dxa"/>
          </w:tcPr>
          <w:p w14:paraId="036E2257" w14:textId="6A5F8ADB" w:rsidR="003E4252" w:rsidRPr="0055341C" w:rsidRDefault="003E4252" w:rsidP="003E4252">
            <w:pPr>
              <w:rPr>
                <w:sz w:val="28"/>
                <w:szCs w:val="28"/>
              </w:rPr>
            </w:pPr>
            <w:r>
              <w:rPr>
                <w:sz w:val="28"/>
                <w:szCs w:val="28"/>
              </w:rPr>
              <w:t xml:space="preserve">Generate annual savings of $700K </w:t>
            </w:r>
            <w:r>
              <w:rPr>
                <w:sz w:val="28"/>
                <w:szCs w:val="28"/>
              </w:rPr>
              <w:lastRenderedPageBreak/>
              <w:t>starting in FY 2024</w:t>
            </w:r>
          </w:p>
        </w:tc>
      </w:tr>
      <w:tr w:rsidR="003E4252" w:rsidRPr="003D2C10" w14:paraId="5378AA40" w14:textId="77777777" w:rsidTr="00D74469">
        <w:tc>
          <w:tcPr>
            <w:tcW w:w="3241" w:type="dxa"/>
          </w:tcPr>
          <w:p w14:paraId="4DFD9F97" w14:textId="60EBC574" w:rsidR="003E4252" w:rsidRPr="00573613" w:rsidRDefault="003E4252" w:rsidP="003E4252">
            <w:pPr>
              <w:rPr>
                <w:b/>
                <w:sz w:val="28"/>
                <w:szCs w:val="28"/>
              </w:rPr>
            </w:pPr>
            <w:r>
              <w:rPr>
                <w:b/>
                <w:sz w:val="28"/>
                <w:szCs w:val="28"/>
              </w:rPr>
              <w:t>OPWDD Ombudsman Program</w:t>
            </w:r>
          </w:p>
        </w:tc>
        <w:tc>
          <w:tcPr>
            <w:tcW w:w="4878" w:type="dxa"/>
          </w:tcPr>
          <w:p w14:paraId="15E04D48" w14:textId="58413A56" w:rsidR="003E4252" w:rsidRPr="00573613" w:rsidRDefault="003E4252" w:rsidP="003E4252">
            <w:pPr>
              <w:shd w:val="clear" w:color="auto" w:fill="FFFFFF"/>
              <w:spacing w:before="100" w:beforeAutospacing="1" w:after="100" w:afterAutospacing="1"/>
              <w:rPr>
                <w:sz w:val="28"/>
                <w:szCs w:val="28"/>
              </w:rPr>
            </w:pPr>
            <w:r>
              <w:rPr>
                <w:sz w:val="28"/>
                <w:szCs w:val="28"/>
              </w:rPr>
              <w:t xml:space="preserve">Includes $2M </w:t>
            </w:r>
            <w:r w:rsidR="008E08E4">
              <w:rPr>
                <w:sz w:val="28"/>
                <w:szCs w:val="28"/>
              </w:rPr>
              <w:t xml:space="preserve">to establish an </w:t>
            </w:r>
            <w:r w:rsidR="00D765B9">
              <w:rPr>
                <w:sz w:val="28"/>
                <w:szCs w:val="28"/>
              </w:rPr>
              <w:t>ombudsman program</w:t>
            </w:r>
            <w:r w:rsidR="008E08E4">
              <w:rPr>
                <w:sz w:val="28"/>
                <w:szCs w:val="28"/>
              </w:rPr>
              <w:t xml:space="preserve"> to provide advocacy services for individuals eligible for OPWDD services</w:t>
            </w:r>
          </w:p>
        </w:tc>
        <w:tc>
          <w:tcPr>
            <w:tcW w:w="2453" w:type="dxa"/>
          </w:tcPr>
          <w:p w14:paraId="59018C6F" w14:textId="0025CE3D" w:rsidR="003E4252" w:rsidRPr="00573613" w:rsidRDefault="003E4252" w:rsidP="003E4252">
            <w:pPr>
              <w:rPr>
                <w:sz w:val="28"/>
                <w:szCs w:val="28"/>
              </w:rPr>
            </w:pPr>
            <w:r>
              <w:rPr>
                <w:sz w:val="28"/>
                <w:szCs w:val="28"/>
              </w:rPr>
              <w:t>State Operations, OPWDD</w:t>
            </w:r>
          </w:p>
        </w:tc>
        <w:tc>
          <w:tcPr>
            <w:tcW w:w="2378" w:type="dxa"/>
          </w:tcPr>
          <w:p w14:paraId="2B7570E4" w14:textId="77777777" w:rsidR="003E4252" w:rsidRPr="00F8767D" w:rsidRDefault="003E4252" w:rsidP="003E4252">
            <w:pPr>
              <w:rPr>
                <w:color w:val="FF0000"/>
                <w:sz w:val="28"/>
                <w:szCs w:val="28"/>
              </w:rPr>
            </w:pPr>
          </w:p>
        </w:tc>
      </w:tr>
      <w:tr w:rsidR="003E4252" w:rsidRPr="003D2C10" w14:paraId="13994FA9" w14:textId="77777777" w:rsidTr="00D74469">
        <w:tc>
          <w:tcPr>
            <w:tcW w:w="3241" w:type="dxa"/>
          </w:tcPr>
          <w:p w14:paraId="079C744B" w14:textId="2546A5F1" w:rsidR="003E4252" w:rsidRPr="00573613" w:rsidRDefault="003E4252" w:rsidP="003E4252">
            <w:pPr>
              <w:rPr>
                <w:b/>
                <w:sz w:val="28"/>
                <w:szCs w:val="28"/>
              </w:rPr>
            </w:pPr>
            <w:r w:rsidRPr="00573613">
              <w:rPr>
                <w:b/>
                <w:sz w:val="28"/>
                <w:szCs w:val="28"/>
              </w:rPr>
              <w:t>Minimum Wage Funding for OPWDD Providers</w:t>
            </w:r>
          </w:p>
        </w:tc>
        <w:tc>
          <w:tcPr>
            <w:tcW w:w="4878" w:type="dxa"/>
          </w:tcPr>
          <w:p w14:paraId="18261074" w14:textId="31B215EC" w:rsidR="003E4252" w:rsidRPr="00573613" w:rsidRDefault="003E4252" w:rsidP="003E4252">
            <w:pPr>
              <w:shd w:val="clear" w:color="auto" w:fill="FFFFFF"/>
              <w:spacing w:before="100" w:beforeAutospacing="1" w:after="100" w:afterAutospacing="1"/>
              <w:rPr>
                <w:rFonts w:cs="Arial"/>
                <w:sz w:val="28"/>
                <w:szCs w:val="28"/>
              </w:rPr>
            </w:pPr>
            <w:r w:rsidRPr="00573613">
              <w:rPr>
                <w:sz w:val="28"/>
                <w:szCs w:val="28"/>
              </w:rPr>
              <w:t>$30.1 million is provided for minimum wage funding under OPWDD</w:t>
            </w:r>
          </w:p>
        </w:tc>
        <w:tc>
          <w:tcPr>
            <w:tcW w:w="2453" w:type="dxa"/>
          </w:tcPr>
          <w:p w14:paraId="0751F641" w14:textId="6F940E7B" w:rsidR="003E4252" w:rsidRPr="00BE17BD" w:rsidRDefault="003E4252" w:rsidP="003E4252">
            <w:pPr>
              <w:rPr>
                <w:sz w:val="28"/>
                <w:szCs w:val="28"/>
                <w:highlight w:val="magenta"/>
              </w:rPr>
            </w:pPr>
            <w:r w:rsidRPr="00573613">
              <w:rPr>
                <w:sz w:val="28"/>
                <w:szCs w:val="28"/>
              </w:rPr>
              <w:t>Aid to Localities, OPWDD</w:t>
            </w:r>
          </w:p>
        </w:tc>
        <w:tc>
          <w:tcPr>
            <w:tcW w:w="2378" w:type="dxa"/>
          </w:tcPr>
          <w:p w14:paraId="6E60D35C" w14:textId="77777777" w:rsidR="003E4252" w:rsidRPr="00F8767D" w:rsidRDefault="003E4252" w:rsidP="003E4252">
            <w:pPr>
              <w:rPr>
                <w:color w:val="FF0000"/>
                <w:sz w:val="28"/>
                <w:szCs w:val="28"/>
              </w:rPr>
            </w:pPr>
          </w:p>
        </w:tc>
      </w:tr>
      <w:tr w:rsidR="003E4252" w:rsidRPr="003D2C10" w14:paraId="6238731A" w14:textId="77777777" w:rsidTr="00D74469">
        <w:tc>
          <w:tcPr>
            <w:tcW w:w="3241" w:type="dxa"/>
          </w:tcPr>
          <w:p w14:paraId="51FF8A3D" w14:textId="7050C64A" w:rsidR="003E4252" w:rsidRPr="00573613" w:rsidRDefault="003E4252" w:rsidP="003E4252">
            <w:pPr>
              <w:rPr>
                <w:b/>
                <w:sz w:val="28"/>
                <w:szCs w:val="28"/>
              </w:rPr>
            </w:pPr>
            <w:r>
              <w:rPr>
                <w:b/>
                <w:sz w:val="28"/>
                <w:szCs w:val="28"/>
              </w:rPr>
              <w:t>Day Services</w:t>
            </w:r>
          </w:p>
        </w:tc>
        <w:tc>
          <w:tcPr>
            <w:tcW w:w="4878" w:type="dxa"/>
          </w:tcPr>
          <w:p w14:paraId="536722C5" w14:textId="040F80D6" w:rsidR="003E4252" w:rsidRPr="00573613" w:rsidRDefault="003E4252" w:rsidP="003E4252">
            <w:pPr>
              <w:shd w:val="clear" w:color="auto" w:fill="FFFFFF"/>
              <w:spacing w:before="100" w:beforeAutospacing="1" w:after="100" w:afterAutospacing="1"/>
              <w:rPr>
                <w:sz w:val="28"/>
                <w:szCs w:val="28"/>
              </w:rPr>
            </w:pPr>
            <w:r>
              <w:rPr>
                <w:sz w:val="28"/>
                <w:szCs w:val="28"/>
              </w:rPr>
              <w:t>Increases funding by $10M for program</w:t>
            </w:r>
          </w:p>
        </w:tc>
        <w:tc>
          <w:tcPr>
            <w:tcW w:w="2453" w:type="dxa"/>
          </w:tcPr>
          <w:p w14:paraId="36ADCCE3" w14:textId="09F28562" w:rsidR="003E4252" w:rsidRPr="00573613" w:rsidRDefault="003E4252" w:rsidP="003E4252">
            <w:pPr>
              <w:rPr>
                <w:sz w:val="28"/>
                <w:szCs w:val="28"/>
              </w:rPr>
            </w:pPr>
            <w:r>
              <w:rPr>
                <w:sz w:val="28"/>
                <w:szCs w:val="28"/>
              </w:rPr>
              <w:t>Aid to Localities, OPWDD</w:t>
            </w:r>
          </w:p>
        </w:tc>
        <w:tc>
          <w:tcPr>
            <w:tcW w:w="2378" w:type="dxa"/>
          </w:tcPr>
          <w:p w14:paraId="4499FAD4" w14:textId="77777777" w:rsidR="003E4252" w:rsidRPr="00F8767D" w:rsidRDefault="003E4252" w:rsidP="003E4252">
            <w:pPr>
              <w:rPr>
                <w:color w:val="FF0000"/>
                <w:sz w:val="28"/>
                <w:szCs w:val="28"/>
              </w:rPr>
            </w:pPr>
          </w:p>
        </w:tc>
      </w:tr>
      <w:tr w:rsidR="008E08E4" w:rsidRPr="003D2C10" w14:paraId="2E135538" w14:textId="77777777" w:rsidTr="00D74469">
        <w:tc>
          <w:tcPr>
            <w:tcW w:w="3241" w:type="dxa"/>
          </w:tcPr>
          <w:p w14:paraId="1AEB99D4" w14:textId="6818B3C0" w:rsidR="008E08E4" w:rsidRDefault="008E08E4" w:rsidP="003E4252">
            <w:pPr>
              <w:rPr>
                <w:b/>
                <w:sz w:val="28"/>
                <w:szCs w:val="28"/>
              </w:rPr>
            </w:pPr>
            <w:r>
              <w:rPr>
                <w:b/>
                <w:sz w:val="28"/>
                <w:szCs w:val="28"/>
              </w:rPr>
              <w:t>Residential Services</w:t>
            </w:r>
          </w:p>
        </w:tc>
        <w:tc>
          <w:tcPr>
            <w:tcW w:w="4878" w:type="dxa"/>
          </w:tcPr>
          <w:p w14:paraId="5B79276A" w14:textId="24191491" w:rsidR="008E08E4" w:rsidRDefault="008E08E4" w:rsidP="003E4252">
            <w:pPr>
              <w:shd w:val="clear" w:color="auto" w:fill="FFFFFF"/>
              <w:spacing w:before="100" w:beforeAutospacing="1" w:after="100" w:afterAutospacing="1"/>
              <w:rPr>
                <w:sz w:val="28"/>
                <w:szCs w:val="28"/>
              </w:rPr>
            </w:pPr>
            <w:r>
              <w:rPr>
                <w:sz w:val="28"/>
                <w:szCs w:val="28"/>
              </w:rPr>
              <w:t>Increases funding by $30M for such services</w:t>
            </w:r>
          </w:p>
        </w:tc>
        <w:tc>
          <w:tcPr>
            <w:tcW w:w="2453" w:type="dxa"/>
          </w:tcPr>
          <w:p w14:paraId="51E9FFB3" w14:textId="649528BF" w:rsidR="008E08E4" w:rsidRDefault="008E08E4" w:rsidP="003E4252">
            <w:pPr>
              <w:rPr>
                <w:sz w:val="28"/>
                <w:szCs w:val="28"/>
              </w:rPr>
            </w:pPr>
            <w:r>
              <w:rPr>
                <w:sz w:val="28"/>
                <w:szCs w:val="28"/>
              </w:rPr>
              <w:t>OPWDD</w:t>
            </w:r>
          </w:p>
        </w:tc>
        <w:tc>
          <w:tcPr>
            <w:tcW w:w="2378" w:type="dxa"/>
          </w:tcPr>
          <w:p w14:paraId="190348FA" w14:textId="77777777" w:rsidR="008E08E4" w:rsidRPr="00F8767D" w:rsidRDefault="008E08E4" w:rsidP="003E4252">
            <w:pPr>
              <w:rPr>
                <w:color w:val="FF0000"/>
                <w:sz w:val="28"/>
                <w:szCs w:val="28"/>
              </w:rPr>
            </w:pPr>
          </w:p>
        </w:tc>
      </w:tr>
      <w:tr w:rsidR="003E4252" w:rsidRPr="003D2C10" w14:paraId="368847BA" w14:textId="77777777" w:rsidTr="00D74469">
        <w:tc>
          <w:tcPr>
            <w:tcW w:w="3241" w:type="dxa"/>
          </w:tcPr>
          <w:p w14:paraId="3EEF6082" w14:textId="00563E23" w:rsidR="003E4252" w:rsidRPr="00573613" w:rsidRDefault="003E4252" w:rsidP="003E4252">
            <w:pPr>
              <w:rPr>
                <w:b/>
                <w:sz w:val="28"/>
                <w:szCs w:val="28"/>
              </w:rPr>
            </w:pPr>
            <w:r w:rsidRPr="00573613">
              <w:rPr>
                <w:b/>
                <w:sz w:val="28"/>
                <w:szCs w:val="28"/>
              </w:rPr>
              <w:t>OPWDD Funding</w:t>
            </w:r>
          </w:p>
          <w:p w14:paraId="51496572" w14:textId="77777777" w:rsidR="003E4252" w:rsidRPr="00573613" w:rsidRDefault="003E4252" w:rsidP="003E4252">
            <w:pPr>
              <w:rPr>
                <w:b/>
                <w:sz w:val="28"/>
                <w:szCs w:val="28"/>
              </w:rPr>
            </w:pPr>
          </w:p>
        </w:tc>
        <w:tc>
          <w:tcPr>
            <w:tcW w:w="4878" w:type="dxa"/>
          </w:tcPr>
          <w:p w14:paraId="07C5A73A" w14:textId="1C7D0813" w:rsidR="003E4252" w:rsidRPr="00573613" w:rsidRDefault="003E4252" w:rsidP="003E4252">
            <w:pPr>
              <w:shd w:val="clear" w:color="auto" w:fill="FFFFFF"/>
              <w:spacing w:before="100" w:beforeAutospacing="1" w:after="100" w:afterAutospacing="1"/>
              <w:rPr>
                <w:rFonts w:cs="Arial"/>
                <w:sz w:val="28"/>
                <w:szCs w:val="28"/>
              </w:rPr>
            </w:pPr>
            <w:r w:rsidRPr="00573613">
              <w:rPr>
                <w:rFonts w:cs="Arial"/>
                <w:sz w:val="28"/>
                <w:szCs w:val="28"/>
              </w:rPr>
              <w:t>All funds spending for OPWDD services is increased by</w:t>
            </w:r>
            <w:r>
              <w:rPr>
                <w:rFonts w:cs="Arial"/>
                <w:sz w:val="28"/>
                <w:szCs w:val="28"/>
              </w:rPr>
              <w:t xml:space="preserve"> $124M</w:t>
            </w:r>
          </w:p>
        </w:tc>
        <w:tc>
          <w:tcPr>
            <w:tcW w:w="2453" w:type="dxa"/>
          </w:tcPr>
          <w:p w14:paraId="44AD0342" w14:textId="3327652D" w:rsidR="003E4252" w:rsidRPr="009D0D0A" w:rsidRDefault="003E4252" w:rsidP="003E4252">
            <w:pPr>
              <w:rPr>
                <w:sz w:val="28"/>
                <w:szCs w:val="28"/>
              </w:rPr>
            </w:pPr>
            <w:r>
              <w:rPr>
                <w:sz w:val="28"/>
                <w:szCs w:val="28"/>
              </w:rPr>
              <w:t>Aid to Localities OPWDD</w:t>
            </w:r>
          </w:p>
        </w:tc>
        <w:tc>
          <w:tcPr>
            <w:tcW w:w="2378" w:type="dxa"/>
          </w:tcPr>
          <w:p w14:paraId="3C62D4BE" w14:textId="77777777" w:rsidR="003E4252" w:rsidRPr="00F8767D" w:rsidRDefault="003E4252" w:rsidP="003E4252">
            <w:pPr>
              <w:rPr>
                <w:color w:val="FF0000"/>
                <w:sz w:val="28"/>
                <w:szCs w:val="28"/>
              </w:rPr>
            </w:pPr>
          </w:p>
        </w:tc>
      </w:tr>
      <w:tr w:rsidR="003E4252" w:rsidRPr="003D2C10" w14:paraId="620F6F96" w14:textId="77777777" w:rsidTr="00C31899">
        <w:trPr>
          <w:trHeight w:val="576"/>
        </w:trPr>
        <w:tc>
          <w:tcPr>
            <w:tcW w:w="12950" w:type="dxa"/>
            <w:gridSpan w:val="4"/>
            <w:shd w:val="clear" w:color="auto" w:fill="B8CCE4" w:themeFill="accent1" w:themeFillTint="66"/>
            <w:vAlign w:val="center"/>
          </w:tcPr>
          <w:p w14:paraId="0FDB105D" w14:textId="1667831C" w:rsidR="003E4252" w:rsidRPr="00F8767D" w:rsidRDefault="003E4252" w:rsidP="003E4252">
            <w:pPr>
              <w:pStyle w:val="Heading2"/>
              <w:rPr>
                <w:rFonts w:asciiTheme="minorHAnsi" w:hAnsiTheme="minorHAnsi"/>
                <w:i/>
                <w:iCs/>
                <w:color w:val="FF0000"/>
                <w:sz w:val="28"/>
                <w:szCs w:val="28"/>
              </w:rPr>
            </w:pPr>
            <w:bookmarkStart w:id="9" w:name="_Toc504381473"/>
            <w:r w:rsidRPr="001F1A63">
              <w:rPr>
                <w:rFonts w:asciiTheme="minorHAnsi" w:hAnsiTheme="minorHAnsi"/>
                <w:i/>
                <w:iCs/>
                <w:color w:val="auto"/>
                <w:sz w:val="28"/>
                <w:szCs w:val="28"/>
              </w:rPr>
              <w:lastRenderedPageBreak/>
              <w:t>PUBLIC HEALTH</w:t>
            </w:r>
            <w:bookmarkEnd w:id="9"/>
          </w:p>
        </w:tc>
      </w:tr>
      <w:tr w:rsidR="003E4252" w:rsidRPr="003D2C10" w14:paraId="1BCF8E3F" w14:textId="77777777" w:rsidTr="00BE17BD">
        <w:tc>
          <w:tcPr>
            <w:tcW w:w="3241" w:type="dxa"/>
            <w:shd w:val="clear" w:color="auto" w:fill="auto"/>
          </w:tcPr>
          <w:p w14:paraId="0D11709D" w14:textId="0490B5B9" w:rsidR="003E4252" w:rsidRPr="00E014D3" w:rsidRDefault="003E4252" w:rsidP="003E4252">
            <w:pPr>
              <w:rPr>
                <w:b/>
                <w:color w:val="FF0000"/>
                <w:sz w:val="28"/>
                <w:szCs w:val="28"/>
              </w:rPr>
            </w:pPr>
            <w:r w:rsidRPr="00BE17BD">
              <w:rPr>
                <w:b/>
                <w:sz w:val="28"/>
                <w:szCs w:val="28"/>
              </w:rPr>
              <w:t>School-Based Health Centers</w:t>
            </w:r>
          </w:p>
        </w:tc>
        <w:tc>
          <w:tcPr>
            <w:tcW w:w="4878" w:type="dxa"/>
          </w:tcPr>
          <w:p w14:paraId="7119ECC2" w14:textId="2142F2F9" w:rsidR="003E4252" w:rsidRPr="00E014D3" w:rsidRDefault="003E4252" w:rsidP="003E4252">
            <w:pPr>
              <w:rPr>
                <w:color w:val="FF0000"/>
                <w:sz w:val="28"/>
                <w:szCs w:val="28"/>
              </w:rPr>
            </w:pPr>
            <w:r>
              <w:rPr>
                <w:sz w:val="28"/>
                <w:szCs w:val="28"/>
              </w:rPr>
              <w:t>Continues level non-Medicaid funding; Includes Medicaid reimbursement by $1.4M in SFY 2024 and $1.4M in SFY 2025</w:t>
            </w:r>
          </w:p>
        </w:tc>
        <w:tc>
          <w:tcPr>
            <w:tcW w:w="2453" w:type="dxa"/>
          </w:tcPr>
          <w:p w14:paraId="0A9CB163" w14:textId="479A4011" w:rsidR="003E4252" w:rsidRPr="00E014D3" w:rsidRDefault="003E4252" w:rsidP="003E4252">
            <w:pPr>
              <w:rPr>
                <w:sz w:val="28"/>
                <w:szCs w:val="28"/>
              </w:rPr>
            </w:pPr>
            <w:r w:rsidRPr="00E014D3">
              <w:rPr>
                <w:sz w:val="28"/>
                <w:szCs w:val="28"/>
              </w:rPr>
              <w:t>Aid to Localities, Department of Health</w:t>
            </w:r>
            <w:r>
              <w:rPr>
                <w:sz w:val="28"/>
                <w:szCs w:val="28"/>
              </w:rPr>
              <w:t xml:space="preserve"> &amp; Medicaid Scorecard</w:t>
            </w:r>
          </w:p>
        </w:tc>
        <w:tc>
          <w:tcPr>
            <w:tcW w:w="2378" w:type="dxa"/>
          </w:tcPr>
          <w:p w14:paraId="384DCD73" w14:textId="77777777" w:rsidR="003E4252" w:rsidRPr="00F8767D" w:rsidRDefault="003E4252" w:rsidP="003E4252">
            <w:pPr>
              <w:rPr>
                <w:color w:val="FF0000"/>
                <w:sz w:val="28"/>
                <w:szCs w:val="28"/>
              </w:rPr>
            </w:pPr>
          </w:p>
        </w:tc>
      </w:tr>
      <w:tr w:rsidR="003E4252" w:rsidRPr="003D2C10" w14:paraId="2E2C0C3E" w14:textId="77777777" w:rsidTr="00D74469">
        <w:tc>
          <w:tcPr>
            <w:tcW w:w="3241" w:type="dxa"/>
          </w:tcPr>
          <w:p w14:paraId="71B1996D" w14:textId="128AF60D" w:rsidR="003E4252" w:rsidRPr="00150868" w:rsidRDefault="003E4252" w:rsidP="003E4252">
            <w:pPr>
              <w:rPr>
                <w:b/>
                <w:sz w:val="28"/>
                <w:szCs w:val="28"/>
                <w:highlight w:val="yellow"/>
              </w:rPr>
            </w:pPr>
            <w:r w:rsidRPr="00BE17BD">
              <w:rPr>
                <w:b/>
                <w:sz w:val="28"/>
                <w:szCs w:val="28"/>
              </w:rPr>
              <w:t>Ending the Sale of Flavored Tobacco</w:t>
            </w:r>
          </w:p>
        </w:tc>
        <w:tc>
          <w:tcPr>
            <w:tcW w:w="4878" w:type="dxa"/>
          </w:tcPr>
          <w:p w14:paraId="3ACEACFB" w14:textId="7FCF038E" w:rsidR="003E4252" w:rsidRPr="00752EA0" w:rsidRDefault="003E4252" w:rsidP="003E4252">
            <w:pPr>
              <w:rPr>
                <w:sz w:val="28"/>
                <w:szCs w:val="28"/>
              </w:rPr>
            </w:pPr>
            <w:r w:rsidRPr="00BE17BD">
              <w:rPr>
                <w:bCs/>
                <w:sz w:val="28"/>
                <w:szCs w:val="28"/>
              </w:rPr>
              <w:t>Bans the sale of all flavored tobacco products</w:t>
            </w:r>
            <w:r w:rsidRPr="00BE17BD">
              <w:rPr>
                <w:sz w:val="28"/>
                <w:szCs w:val="28"/>
              </w:rPr>
              <w:t> and strengthens enforcemen</w:t>
            </w:r>
            <w:r w:rsidRPr="00752EA0">
              <w:rPr>
                <w:sz w:val="28"/>
                <w:szCs w:val="28"/>
              </w:rPr>
              <w:t>t</w:t>
            </w:r>
            <w:r>
              <w:rPr>
                <w:sz w:val="28"/>
                <w:szCs w:val="28"/>
              </w:rPr>
              <w:t xml:space="preserve"> abilities against retailers</w:t>
            </w:r>
            <w:r w:rsidRPr="00752EA0">
              <w:rPr>
                <w:sz w:val="28"/>
                <w:szCs w:val="28"/>
              </w:rPr>
              <w:t>.</w:t>
            </w:r>
          </w:p>
          <w:p w14:paraId="4557EBC6" w14:textId="77777777" w:rsidR="003E4252" w:rsidRDefault="003E4252" w:rsidP="003E4252">
            <w:pPr>
              <w:rPr>
                <w:sz w:val="28"/>
                <w:szCs w:val="28"/>
              </w:rPr>
            </w:pPr>
          </w:p>
        </w:tc>
        <w:tc>
          <w:tcPr>
            <w:tcW w:w="2453" w:type="dxa"/>
          </w:tcPr>
          <w:p w14:paraId="58FCEA76" w14:textId="1C123456" w:rsidR="003E4252" w:rsidRPr="00205633" w:rsidRDefault="003E4252" w:rsidP="003E4252">
            <w:pPr>
              <w:rPr>
                <w:sz w:val="28"/>
                <w:szCs w:val="28"/>
              </w:rPr>
            </w:pPr>
            <w:r>
              <w:rPr>
                <w:sz w:val="28"/>
                <w:szCs w:val="28"/>
              </w:rPr>
              <w:t>Health/MH Article VII, Part O</w:t>
            </w:r>
          </w:p>
        </w:tc>
        <w:tc>
          <w:tcPr>
            <w:tcW w:w="2378" w:type="dxa"/>
          </w:tcPr>
          <w:p w14:paraId="79BBA168" w14:textId="42EE44B6" w:rsidR="003E4252" w:rsidRPr="00F8767D" w:rsidRDefault="003E4252" w:rsidP="003E4252">
            <w:pPr>
              <w:rPr>
                <w:color w:val="FF0000"/>
                <w:sz w:val="28"/>
                <w:szCs w:val="28"/>
              </w:rPr>
            </w:pPr>
            <w:r w:rsidRPr="0018454E">
              <w:rPr>
                <w:color w:val="000000" w:themeColor="text1"/>
                <w:sz w:val="28"/>
                <w:szCs w:val="28"/>
              </w:rPr>
              <w:t>Cost of $133 million in state tax revenue in FY 2024 and $255 million in FY 2025</w:t>
            </w:r>
          </w:p>
        </w:tc>
      </w:tr>
      <w:tr w:rsidR="003E4252" w:rsidRPr="003D2C10" w14:paraId="3AB8DEDE" w14:textId="77777777" w:rsidTr="00D74469">
        <w:tc>
          <w:tcPr>
            <w:tcW w:w="3241" w:type="dxa"/>
          </w:tcPr>
          <w:p w14:paraId="47C5896E" w14:textId="104FFA38" w:rsidR="003E4252" w:rsidRPr="00150868" w:rsidRDefault="003E4252" w:rsidP="003E4252">
            <w:pPr>
              <w:rPr>
                <w:b/>
                <w:sz w:val="28"/>
                <w:szCs w:val="28"/>
                <w:highlight w:val="yellow"/>
              </w:rPr>
            </w:pPr>
            <w:r w:rsidRPr="00BE17BD">
              <w:rPr>
                <w:b/>
                <w:sz w:val="28"/>
                <w:szCs w:val="28"/>
              </w:rPr>
              <w:t>Increase Cigarette Tax</w:t>
            </w:r>
          </w:p>
        </w:tc>
        <w:tc>
          <w:tcPr>
            <w:tcW w:w="4878" w:type="dxa"/>
          </w:tcPr>
          <w:p w14:paraId="0036176F" w14:textId="0C509AB4" w:rsidR="003E4252" w:rsidRDefault="003E4252" w:rsidP="003E4252">
            <w:pPr>
              <w:rPr>
                <w:sz w:val="28"/>
                <w:szCs w:val="28"/>
              </w:rPr>
            </w:pPr>
            <w:r>
              <w:rPr>
                <w:sz w:val="28"/>
                <w:szCs w:val="28"/>
              </w:rPr>
              <w:t>Raises the cigarette tax by $1 from $4.35 to $5.35 per pack.</w:t>
            </w:r>
          </w:p>
        </w:tc>
        <w:tc>
          <w:tcPr>
            <w:tcW w:w="2453" w:type="dxa"/>
          </w:tcPr>
          <w:p w14:paraId="362DA1F7" w14:textId="167E0938" w:rsidR="003E4252" w:rsidRPr="00205633" w:rsidRDefault="003E4252" w:rsidP="003E4252">
            <w:pPr>
              <w:rPr>
                <w:sz w:val="28"/>
                <w:szCs w:val="28"/>
              </w:rPr>
            </w:pPr>
            <w:r>
              <w:rPr>
                <w:sz w:val="28"/>
                <w:szCs w:val="28"/>
              </w:rPr>
              <w:t>Revenue Article VII, Part S</w:t>
            </w:r>
          </w:p>
        </w:tc>
        <w:tc>
          <w:tcPr>
            <w:tcW w:w="2378" w:type="dxa"/>
          </w:tcPr>
          <w:p w14:paraId="0FAB53C1" w14:textId="69D763D6" w:rsidR="003E4252" w:rsidRPr="00F8767D" w:rsidRDefault="003E4252" w:rsidP="003E4252">
            <w:pPr>
              <w:rPr>
                <w:color w:val="FF0000"/>
                <w:sz w:val="28"/>
                <w:szCs w:val="28"/>
              </w:rPr>
            </w:pPr>
            <w:r w:rsidRPr="0018454E">
              <w:rPr>
                <w:color w:val="000000" w:themeColor="text1"/>
                <w:sz w:val="28"/>
                <w:szCs w:val="28"/>
              </w:rPr>
              <w:t>Cost of $13 million in FY 2024 and $22 million in outyears</w:t>
            </w:r>
          </w:p>
        </w:tc>
      </w:tr>
      <w:tr w:rsidR="003E4252" w:rsidRPr="003D2C10" w14:paraId="139EE2A8" w14:textId="77777777" w:rsidTr="00D74469">
        <w:tc>
          <w:tcPr>
            <w:tcW w:w="3241" w:type="dxa"/>
          </w:tcPr>
          <w:p w14:paraId="4EBBF632" w14:textId="002D96F0" w:rsidR="003E4252" w:rsidRPr="00BE17BD" w:rsidRDefault="003E4252" w:rsidP="003E4252">
            <w:pPr>
              <w:rPr>
                <w:b/>
                <w:sz w:val="28"/>
                <w:szCs w:val="28"/>
              </w:rPr>
            </w:pPr>
            <w:r>
              <w:rPr>
                <w:b/>
                <w:sz w:val="28"/>
                <w:szCs w:val="28"/>
              </w:rPr>
              <w:t>Revoke Cigarette and Tobacco Taxes Certificate of Registration for Inspection Refusal</w:t>
            </w:r>
          </w:p>
        </w:tc>
        <w:tc>
          <w:tcPr>
            <w:tcW w:w="4878" w:type="dxa"/>
          </w:tcPr>
          <w:p w14:paraId="1BE0BC4D" w14:textId="50D79DDA" w:rsidR="003E4252" w:rsidRDefault="003E4252" w:rsidP="003E4252">
            <w:pPr>
              <w:rPr>
                <w:sz w:val="28"/>
                <w:szCs w:val="28"/>
              </w:rPr>
            </w:pPr>
            <w:r>
              <w:rPr>
                <w:sz w:val="28"/>
                <w:szCs w:val="28"/>
              </w:rPr>
              <w:t xml:space="preserve">Would amend the Tax Law to provide for the imposition of a civil penalty for refusal to comply with cigarette and tobacco inspections and strengthen the ability to prevent the sale of illegal cigarettes and tobacco products. </w:t>
            </w:r>
          </w:p>
        </w:tc>
        <w:tc>
          <w:tcPr>
            <w:tcW w:w="2453" w:type="dxa"/>
          </w:tcPr>
          <w:p w14:paraId="17A48B2D" w14:textId="25702B88" w:rsidR="003E4252" w:rsidRPr="00205633" w:rsidRDefault="003E4252" w:rsidP="003E4252">
            <w:pPr>
              <w:rPr>
                <w:sz w:val="28"/>
                <w:szCs w:val="28"/>
              </w:rPr>
            </w:pPr>
            <w:r>
              <w:rPr>
                <w:sz w:val="28"/>
                <w:szCs w:val="28"/>
              </w:rPr>
              <w:t>Revenue Article VII, Part T</w:t>
            </w:r>
          </w:p>
        </w:tc>
        <w:tc>
          <w:tcPr>
            <w:tcW w:w="2378" w:type="dxa"/>
          </w:tcPr>
          <w:p w14:paraId="1E7BEF7A" w14:textId="77777777" w:rsidR="003E4252" w:rsidRPr="00F8767D" w:rsidRDefault="003E4252" w:rsidP="003E4252">
            <w:pPr>
              <w:rPr>
                <w:color w:val="FF0000"/>
                <w:sz w:val="28"/>
                <w:szCs w:val="28"/>
              </w:rPr>
            </w:pPr>
          </w:p>
        </w:tc>
      </w:tr>
      <w:tr w:rsidR="003E4252" w:rsidRPr="003D2C10" w14:paraId="15B501F8" w14:textId="77777777" w:rsidTr="00D74469">
        <w:tc>
          <w:tcPr>
            <w:tcW w:w="3241" w:type="dxa"/>
          </w:tcPr>
          <w:p w14:paraId="4F9EE935" w14:textId="5C195624" w:rsidR="003E4252" w:rsidRPr="00205633" w:rsidRDefault="003E4252" w:rsidP="003E4252">
            <w:pPr>
              <w:rPr>
                <w:b/>
                <w:sz w:val="28"/>
                <w:szCs w:val="28"/>
              </w:rPr>
            </w:pPr>
            <w:r w:rsidRPr="00BE17BD">
              <w:rPr>
                <w:b/>
                <w:sz w:val="28"/>
                <w:szCs w:val="28"/>
              </w:rPr>
              <w:t>Tobacco Control Program</w:t>
            </w:r>
          </w:p>
        </w:tc>
        <w:tc>
          <w:tcPr>
            <w:tcW w:w="4878" w:type="dxa"/>
          </w:tcPr>
          <w:p w14:paraId="3D2D695B" w14:textId="70F0A496" w:rsidR="003E4252" w:rsidRPr="00205633" w:rsidRDefault="003E4252" w:rsidP="003E4252">
            <w:pPr>
              <w:rPr>
                <w:sz w:val="28"/>
                <w:szCs w:val="28"/>
              </w:rPr>
            </w:pPr>
            <w:r>
              <w:rPr>
                <w:sz w:val="28"/>
                <w:szCs w:val="28"/>
              </w:rPr>
              <w:t>Continues l</w:t>
            </w:r>
            <w:r w:rsidRPr="00205633">
              <w:rPr>
                <w:sz w:val="28"/>
                <w:szCs w:val="28"/>
              </w:rPr>
              <w:t>evel</w:t>
            </w:r>
            <w:r>
              <w:rPr>
                <w:sz w:val="28"/>
                <w:szCs w:val="28"/>
              </w:rPr>
              <w:t xml:space="preserve"> f</w:t>
            </w:r>
            <w:r w:rsidRPr="00205633">
              <w:rPr>
                <w:sz w:val="28"/>
                <w:szCs w:val="28"/>
              </w:rPr>
              <w:t>unding of $33,144,000</w:t>
            </w:r>
          </w:p>
          <w:p w14:paraId="1E657830" w14:textId="530A951E" w:rsidR="003E4252" w:rsidRPr="00205633" w:rsidRDefault="003E4252" w:rsidP="003E4252">
            <w:pPr>
              <w:rPr>
                <w:sz w:val="28"/>
                <w:szCs w:val="28"/>
              </w:rPr>
            </w:pPr>
          </w:p>
        </w:tc>
        <w:tc>
          <w:tcPr>
            <w:tcW w:w="2453" w:type="dxa"/>
          </w:tcPr>
          <w:p w14:paraId="35C08C6D" w14:textId="58078B45" w:rsidR="003E4252" w:rsidRPr="00205633" w:rsidRDefault="003E4252" w:rsidP="003E4252">
            <w:pPr>
              <w:rPr>
                <w:sz w:val="28"/>
                <w:szCs w:val="28"/>
              </w:rPr>
            </w:pPr>
            <w:r w:rsidRPr="00205633">
              <w:rPr>
                <w:sz w:val="28"/>
                <w:szCs w:val="28"/>
              </w:rPr>
              <w:t>Aid to Localities, Department of Health</w:t>
            </w:r>
          </w:p>
        </w:tc>
        <w:tc>
          <w:tcPr>
            <w:tcW w:w="2378" w:type="dxa"/>
          </w:tcPr>
          <w:p w14:paraId="36D7F3E9" w14:textId="77777777" w:rsidR="003E4252" w:rsidRPr="00F8767D" w:rsidRDefault="003E4252" w:rsidP="003E4252">
            <w:pPr>
              <w:rPr>
                <w:color w:val="FF0000"/>
                <w:sz w:val="28"/>
                <w:szCs w:val="28"/>
              </w:rPr>
            </w:pPr>
          </w:p>
        </w:tc>
      </w:tr>
      <w:tr w:rsidR="003E4252" w:rsidRPr="003D2C10" w14:paraId="6B91E5DB" w14:textId="77777777" w:rsidTr="00D74469">
        <w:tc>
          <w:tcPr>
            <w:tcW w:w="3241" w:type="dxa"/>
          </w:tcPr>
          <w:p w14:paraId="66B49F72" w14:textId="13522A6B" w:rsidR="003E4252" w:rsidRPr="002350E8" w:rsidRDefault="003E4252" w:rsidP="003E4252">
            <w:pPr>
              <w:rPr>
                <w:b/>
                <w:sz w:val="28"/>
                <w:szCs w:val="28"/>
              </w:rPr>
            </w:pPr>
            <w:r w:rsidRPr="00BE17BD">
              <w:rPr>
                <w:b/>
                <w:sz w:val="28"/>
                <w:szCs w:val="28"/>
              </w:rPr>
              <w:lastRenderedPageBreak/>
              <w:t>Tobacco Control Enforcement &amp; Education</w:t>
            </w:r>
          </w:p>
        </w:tc>
        <w:tc>
          <w:tcPr>
            <w:tcW w:w="4878" w:type="dxa"/>
          </w:tcPr>
          <w:p w14:paraId="3A55D266" w14:textId="5D60938B" w:rsidR="003E4252" w:rsidRPr="002350E8" w:rsidRDefault="003E4252" w:rsidP="003E4252">
            <w:pPr>
              <w:rPr>
                <w:sz w:val="28"/>
                <w:szCs w:val="28"/>
              </w:rPr>
            </w:pPr>
            <w:r>
              <w:rPr>
                <w:sz w:val="28"/>
                <w:szCs w:val="28"/>
              </w:rPr>
              <w:t>Provides the following  $3,840,000, an increase of $71,000.</w:t>
            </w:r>
          </w:p>
        </w:tc>
        <w:tc>
          <w:tcPr>
            <w:tcW w:w="2453" w:type="dxa"/>
          </w:tcPr>
          <w:p w14:paraId="097561CF" w14:textId="0B2CA1BC" w:rsidR="003E4252" w:rsidRPr="00205633" w:rsidRDefault="003E4252" w:rsidP="003E4252">
            <w:pPr>
              <w:rPr>
                <w:sz w:val="28"/>
                <w:szCs w:val="28"/>
              </w:rPr>
            </w:pPr>
            <w:r w:rsidRPr="00205633">
              <w:rPr>
                <w:sz w:val="28"/>
                <w:szCs w:val="28"/>
              </w:rPr>
              <w:t>Aid to Localities</w:t>
            </w:r>
            <w:r>
              <w:rPr>
                <w:sz w:val="28"/>
                <w:szCs w:val="28"/>
              </w:rPr>
              <w:t xml:space="preserve"> and State Operations</w:t>
            </w:r>
            <w:r w:rsidRPr="00205633">
              <w:rPr>
                <w:sz w:val="28"/>
                <w:szCs w:val="28"/>
              </w:rPr>
              <w:t>, Department of Health</w:t>
            </w:r>
          </w:p>
        </w:tc>
        <w:tc>
          <w:tcPr>
            <w:tcW w:w="2378" w:type="dxa"/>
          </w:tcPr>
          <w:p w14:paraId="7735F200" w14:textId="77777777" w:rsidR="003E4252" w:rsidRPr="00F8767D" w:rsidRDefault="003E4252" w:rsidP="003E4252">
            <w:pPr>
              <w:rPr>
                <w:color w:val="FF0000"/>
                <w:sz w:val="28"/>
                <w:szCs w:val="28"/>
              </w:rPr>
            </w:pPr>
          </w:p>
        </w:tc>
      </w:tr>
      <w:tr w:rsidR="003E4252" w:rsidRPr="003D2C10" w14:paraId="7ED4E534" w14:textId="77777777" w:rsidTr="00D74469">
        <w:tc>
          <w:tcPr>
            <w:tcW w:w="3241" w:type="dxa"/>
          </w:tcPr>
          <w:p w14:paraId="429D9D16" w14:textId="4869FBCB" w:rsidR="003E4252" w:rsidRPr="00BE17BD" w:rsidRDefault="003E4252" w:rsidP="003E4252">
            <w:pPr>
              <w:rPr>
                <w:b/>
                <w:sz w:val="28"/>
                <w:szCs w:val="28"/>
              </w:rPr>
            </w:pPr>
            <w:r w:rsidRPr="00BE17BD">
              <w:rPr>
                <w:b/>
                <w:sz w:val="28"/>
                <w:szCs w:val="28"/>
              </w:rPr>
              <w:t>Cancer Services Program</w:t>
            </w:r>
          </w:p>
        </w:tc>
        <w:tc>
          <w:tcPr>
            <w:tcW w:w="4878" w:type="dxa"/>
          </w:tcPr>
          <w:p w14:paraId="33A01FD9" w14:textId="3A96EC4F" w:rsidR="003E4252" w:rsidRPr="003B6D5A" w:rsidRDefault="003E4252" w:rsidP="003E4252">
            <w:pPr>
              <w:rPr>
                <w:sz w:val="28"/>
                <w:szCs w:val="28"/>
              </w:rPr>
            </w:pPr>
            <w:r w:rsidRPr="003B6D5A">
              <w:rPr>
                <w:sz w:val="28"/>
                <w:szCs w:val="28"/>
              </w:rPr>
              <w:t>Continues level funding of $19.8 million</w:t>
            </w:r>
          </w:p>
        </w:tc>
        <w:tc>
          <w:tcPr>
            <w:tcW w:w="2453" w:type="dxa"/>
          </w:tcPr>
          <w:p w14:paraId="20F28CEB" w14:textId="44FA6C07" w:rsidR="003E4252" w:rsidRPr="003B6D5A" w:rsidRDefault="003E4252" w:rsidP="003E4252">
            <w:pPr>
              <w:rPr>
                <w:sz w:val="28"/>
                <w:szCs w:val="28"/>
              </w:rPr>
            </w:pPr>
            <w:r w:rsidRPr="003B6D5A">
              <w:rPr>
                <w:sz w:val="28"/>
                <w:szCs w:val="28"/>
              </w:rPr>
              <w:t>Aid to Localities, Department of Health</w:t>
            </w:r>
          </w:p>
        </w:tc>
        <w:tc>
          <w:tcPr>
            <w:tcW w:w="2378" w:type="dxa"/>
          </w:tcPr>
          <w:p w14:paraId="1414D8FC" w14:textId="77777777" w:rsidR="003E4252" w:rsidRPr="00F8767D" w:rsidRDefault="003E4252" w:rsidP="003E4252">
            <w:pPr>
              <w:rPr>
                <w:color w:val="FF0000"/>
                <w:sz w:val="28"/>
                <w:szCs w:val="28"/>
              </w:rPr>
            </w:pPr>
          </w:p>
        </w:tc>
      </w:tr>
      <w:tr w:rsidR="003E4252" w:rsidRPr="003D2C10" w14:paraId="329D3309" w14:textId="77777777" w:rsidTr="00D74469">
        <w:tc>
          <w:tcPr>
            <w:tcW w:w="3241" w:type="dxa"/>
          </w:tcPr>
          <w:p w14:paraId="53BBA6B4" w14:textId="60F71756" w:rsidR="003E4252" w:rsidRPr="00BE17BD" w:rsidRDefault="003E4252" w:rsidP="003E4252">
            <w:pPr>
              <w:rPr>
                <w:b/>
                <w:sz w:val="28"/>
                <w:szCs w:val="28"/>
              </w:rPr>
            </w:pPr>
            <w:r w:rsidRPr="00BE17BD">
              <w:rPr>
                <w:b/>
                <w:sz w:val="28"/>
                <w:szCs w:val="28"/>
              </w:rPr>
              <w:t>Hypertension Services</w:t>
            </w:r>
          </w:p>
          <w:p w14:paraId="360F6FBA" w14:textId="77777777" w:rsidR="003E4252" w:rsidRPr="00BE17BD" w:rsidRDefault="003E4252" w:rsidP="003E4252">
            <w:pPr>
              <w:rPr>
                <w:b/>
                <w:sz w:val="28"/>
                <w:szCs w:val="28"/>
              </w:rPr>
            </w:pPr>
          </w:p>
        </w:tc>
        <w:tc>
          <w:tcPr>
            <w:tcW w:w="4878" w:type="dxa"/>
          </w:tcPr>
          <w:p w14:paraId="093E0119" w14:textId="3EBF1E75" w:rsidR="003E4252" w:rsidRPr="003B6D5A" w:rsidRDefault="003E4252" w:rsidP="003E4252">
            <w:pPr>
              <w:rPr>
                <w:sz w:val="28"/>
                <w:szCs w:val="28"/>
              </w:rPr>
            </w:pPr>
            <w:r>
              <w:rPr>
                <w:sz w:val="28"/>
                <w:szCs w:val="28"/>
              </w:rPr>
              <w:t>Continues level funding of $506,000 and $186,000 for hypertension programs, services and treatments</w:t>
            </w:r>
          </w:p>
        </w:tc>
        <w:tc>
          <w:tcPr>
            <w:tcW w:w="2453" w:type="dxa"/>
          </w:tcPr>
          <w:p w14:paraId="2ABCDD59" w14:textId="011C99A2" w:rsidR="003E4252" w:rsidRPr="003B6D5A" w:rsidRDefault="003E4252" w:rsidP="003E4252">
            <w:pPr>
              <w:rPr>
                <w:sz w:val="28"/>
                <w:szCs w:val="28"/>
              </w:rPr>
            </w:pPr>
            <w:r>
              <w:rPr>
                <w:sz w:val="28"/>
                <w:szCs w:val="28"/>
              </w:rPr>
              <w:t>Aid to Localities, Department of Health</w:t>
            </w:r>
          </w:p>
        </w:tc>
        <w:tc>
          <w:tcPr>
            <w:tcW w:w="2378" w:type="dxa"/>
          </w:tcPr>
          <w:p w14:paraId="2A845AD4" w14:textId="77777777" w:rsidR="003E4252" w:rsidRPr="00F8767D" w:rsidRDefault="003E4252" w:rsidP="003E4252">
            <w:pPr>
              <w:rPr>
                <w:color w:val="FF0000"/>
                <w:sz w:val="28"/>
                <w:szCs w:val="28"/>
              </w:rPr>
            </w:pPr>
          </w:p>
        </w:tc>
      </w:tr>
      <w:tr w:rsidR="003E4252" w:rsidRPr="003D2C10" w14:paraId="329B18E2" w14:textId="77777777" w:rsidTr="00D74469">
        <w:tc>
          <w:tcPr>
            <w:tcW w:w="3241" w:type="dxa"/>
          </w:tcPr>
          <w:p w14:paraId="004D4361" w14:textId="0F1A5071" w:rsidR="003E4252" w:rsidRPr="00BE17BD" w:rsidRDefault="003E4252" w:rsidP="003E4252">
            <w:pPr>
              <w:rPr>
                <w:b/>
                <w:sz w:val="28"/>
                <w:szCs w:val="28"/>
              </w:rPr>
            </w:pPr>
            <w:r w:rsidRPr="00BE17BD">
              <w:rPr>
                <w:b/>
                <w:sz w:val="28"/>
                <w:szCs w:val="28"/>
              </w:rPr>
              <w:t>Diabetes &amp; Obesity Prevention Funding</w:t>
            </w:r>
          </w:p>
        </w:tc>
        <w:tc>
          <w:tcPr>
            <w:tcW w:w="4878" w:type="dxa"/>
          </w:tcPr>
          <w:p w14:paraId="5C205AB5" w14:textId="492CD05E" w:rsidR="003E4252" w:rsidRPr="003B6D5A" w:rsidRDefault="003E4252" w:rsidP="003E4252">
            <w:pPr>
              <w:rPr>
                <w:sz w:val="28"/>
                <w:szCs w:val="28"/>
              </w:rPr>
            </w:pPr>
            <w:r>
              <w:rPr>
                <w:sz w:val="28"/>
                <w:szCs w:val="28"/>
              </w:rPr>
              <w:t>Decreased in funding to $5,418,000</w:t>
            </w:r>
          </w:p>
          <w:p w14:paraId="2F1E9211" w14:textId="77777777" w:rsidR="003E4252" w:rsidRPr="003B6D5A" w:rsidRDefault="003E4252" w:rsidP="003E4252">
            <w:pPr>
              <w:rPr>
                <w:sz w:val="28"/>
                <w:szCs w:val="28"/>
              </w:rPr>
            </w:pPr>
          </w:p>
        </w:tc>
        <w:tc>
          <w:tcPr>
            <w:tcW w:w="2453" w:type="dxa"/>
          </w:tcPr>
          <w:p w14:paraId="42D66800" w14:textId="6D31CDD0" w:rsidR="003E4252" w:rsidRPr="003B6D5A" w:rsidRDefault="003E4252" w:rsidP="003E4252">
            <w:pPr>
              <w:rPr>
                <w:sz w:val="28"/>
                <w:szCs w:val="28"/>
              </w:rPr>
            </w:pPr>
            <w:r w:rsidRPr="003B6D5A">
              <w:rPr>
                <w:sz w:val="28"/>
                <w:szCs w:val="28"/>
              </w:rPr>
              <w:t>Aid to Localities, Department of Health</w:t>
            </w:r>
          </w:p>
        </w:tc>
        <w:tc>
          <w:tcPr>
            <w:tcW w:w="2378" w:type="dxa"/>
          </w:tcPr>
          <w:p w14:paraId="3660975A" w14:textId="77777777" w:rsidR="003E4252" w:rsidRPr="00F8767D" w:rsidRDefault="003E4252" w:rsidP="003E4252">
            <w:pPr>
              <w:rPr>
                <w:color w:val="FF0000"/>
                <w:sz w:val="28"/>
                <w:szCs w:val="28"/>
              </w:rPr>
            </w:pPr>
          </w:p>
        </w:tc>
      </w:tr>
      <w:tr w:rsidR="003E4252" w:rsidRPr="003D2C10" w14:paraId="524476D0" w14:textId="77777777" w:rsidTr="00D74469">
        <w:tc>
          <w:tcPr>
            <w:tcW w:w="3241" w:type="dxa"/>
          </w:tcPr>
          <w:p w14:paraId="7D6EDE81" w14:textId="278EEC2C" w:rsidR="003E4252" w:rsidRPr="00BE17BD" w:rsidRDefault="003E4252" w:rsidP="003E4252">
            <w:pPr>
              <w:rPr>
                <w:b/>
                <w:sz w:val="28"/>
                <w:szCs w:val="28"/>
              </w:rPr>
            </w:pPr>
            <w:r w:rsidRPr="00BE17BD">
              <w:rPr>
                <w:b/>
                <w:sz w:val="28"/>
                <w:szCs w:val="28"/>
              </w:rPr>
              <w:t xml:space="preserve">Area Health Education Centers </w:t>
            </w:r>
          </w:p>
        </w:tc>
        <w:tc>
          <w:tcPr>
            <w:tcW w:w="4878" w:type="dxa"/>
          </w:tcPr>
          <w:p w14:paraId="215AEFFA" w14:textId="0548E04C" w:rsidR="003E4252" w:rsidRPr="003B6D5A" w:rsidRDefault="003E4252" w:rsidP="003E4252">
            <w:pPr>
              <w:rPr>
                <w:sz w:val="28"/>
                <w:szCs w:val="28"/>
              </w:rPr>
            </w:pPr>
            <w:r>
              <w:rPr>
                <w:sz w:val="28"/>
                <w:szCs w:val="28"/>
              </w:rPr>
              <w:t>Executive Budget includes $2.2 million dollars in funding for AHEC</w:t>
            </w:r>
          </w:p>
        </w:tc>
        <w:tc>
          <w:tcPr>
            <w:tcW w:w="2453" w:type="dxa"/>
          </w:tcPr>
          <w:p w14:paraId="38B52010" w14:textId="7A7246D3" w:rsidR="003E4252" w:rsidRPr="003B6D5A" w:rsidRDefault="003E4252" w:rsidP="003E4252">
            <w:pPr>
              <w:rPr>
                <w:sz w:val="28"/>
                <w:szCs w:val="28"/>
              </w:rPr>
            </w:pPr>
            <w:r>
              <w:rPr>
                <w:sz w:val="28"/>
                <w:szCs w:val="28"/>
              </w:rPr>
              <w:t>Aid to Localities, Department of Health</w:t>
            </w:r>
          </w:p>
        </w:tc>
        <w:tc>
          <w:tcPr>
            <w:tcW w:w="2378" w:type="dxa"/>
          </w:tcPr>
          <w:p w14:paraId="179BE247" w14:textId="77777777" w:rsidR="003E4252" w:rsidRPr="00F8767D" w:rsidRDefault="003E4252" w:rsidP="003E4252">
            <w:pPr>
              <w:rPr>
                <w:color w:val="FF0000"/>
                <w:sz w:val="28"/>
                <w:szCs w:val="28"/>
              </w:rPr>
            </w:pPr>
          </w:p>
        </w:tc>
      </w:tr>
      <w:tr w:rsidR="003E4252" w:rsidRPr="003D2C10" w14:paraId="2DC80D3E" w14:textId="77777777" w:rsidTr="00D74469">
        <w:tc>
          <w:tcPr>
            <w:tcW w:w="3241" w:type="dxa"/>
          </w:tcPr>
          <w:p w14:paraId="1D322C73" w14:textId="77777777" w:rsidR="003E4252" w:rsidRPr="00BE17BD" w:rsidRDefault="003E4252" w:rsidP="003E4252">
            <w:pPr>
              <w:rPr>
                <w:b/>
                <w:sz w:val="28"/>
                <w:szCs w:val="28"/>
              </w:rPr>
            </w:pPr>
            <w:r w:rsidRPr="00BE17BD">
              <w:rPr>
                <w:b/>
                <w:sz w:val="28"/>
                <w:szCs w:val="28"/>
              </w:rPr>
              <w:t>Spinal Cord Injury Research Fund Account</w:t>
            </w:r>
          </w:p>
          <w:p w14:paraId="01F8610F" w14:textId="77777777" w:rsidR="003E4252" w:rsidRPr="00BE17BD" w:rsidRDefault="003E4252" w:rsidP="003E4252">
            <w:pPr>
              <w:rPr>
                <w:b/>
                <w:sz w:val="28"/>
                <w:szCs w:val="28"/>
              </w:rPr>
            </w:pPr>
          </w:p>
        </w:tc>
        <w:tc>
          <w:tcPr>
            <w:tcW w:w="4878" w:type="dxa"/>
          </w:tcPr>
          <w:p w14:paraId="122FAA4B" w14:textId="66755BF2" w:rsidR="003E4252" w:rsidRPr="003B6D5A" w:rsidRDefault="003E4252" w:rsidP="003E4252">
            <w:pPr>
              <w:rPr>
                <w:sz w:val="28"/>
                <w:szCs w:val="28"/>
              </w:rPr>
            </w:pPr>
            <w:r w:rsidRPr="003B6D5A">
              <w:rPr>
                <w:sz w:val="28"/>
                <w:szCs w:val="28"/>
              </w:rPr>
              <w:t>Continues level funding of $8.5 million</w:t>
            </w:r>
          </w:p>
          <w:p w14:paraId="30B03672" w14:textId="2A9CAF64" w:rsidR="003E4252" w:rsidRPr="003B6D5A" w:rsidRDefault="003E4252" w:rsidP="003E4252">
            <w:pPr>
              <w:rPr>
                <w:sz w:val="28"/>
                <w:szCs w:val="28"/>
              </w:rPr>
            </w:pPr>
          </w:p>
        </w:tc>
        <w:tc>
          <w:tcPr>
            <w:tcW w:w="2453" w:type="dxa"/>
          </w:tcPr>
          <w:p w14:paraId="73257D85" w14:textId="320BC5E1" w:rsidR="003E4252" w:rsidRPr="003B6D5A" w:rsidRDefault="003E4252" w:rsidP="003E4252">
            <w:pPr>
              <w:rPr>
                <w:sz w:val="28"/>
                <w:szCs w:val="28"/>
              </w:rPr>
            </w:pPr>
            <w:r w:rsidRPr="003B6D5A">
              <w:rPr>
                <w:sz w:val="28"/>
                <w:szCs w:val="28"/>
              </w:rPr>
              <w:t>Aid to Localities, Department of Health</w:t>
            </w:r>
          </w:p>
        </w:tc>
        <w:tc>
          <w:tcPr>
            <w:tcW w:w="2378" w:type="dxa"/>
          </w:tcPr>
          <w:p w14:paraId="004D3A73" w14:textId="3F55342C" w:rsidR="003E4252" w:rsidRPr="00F8767D" w:rsidRDefault="003E4252" w:rsidP="003E4252">
            <w:pPr>
              <w:rPr>
                <w:color w:val="FF0000"/>
                <w:sz w:val="28"/>
                <w:szCs w:val="28"/>
              </w:rPr>
            </w:pPr>
          </w:p>
        </w:tc>
      </w:tr>
      <w:tr w:rsidR="003E4252" w:rsidRPr="003D2C10" w14:paraId="15182495" w14:textId="77777777" w:rsidTr="00D74469">
        <w:tc>
          <w:tcPr>
            <w:tcW w:w="3241" w:type="dxa"/>
          </w:tcPr>
          <w:p w14:paraId="3B6232F1" w14:textId="417FF20F" w:rsidR="003E4252" w:rsidRPr="003B6D5A" w:rsidRDefault="003E4252" w:rsidP="003E4252">
            <w:pPr>
              <w:rPr>
                <w:b/>
                <w:sz w:val="28"/>
                <w:szCs w:val="28"/>
              </w:rPr>
            </w:pPr>
            <w:r w:rsidRPr="00BE17BD">
              <w:rPr>
                <w:b/>
                <w:sz w:val="28"/>
                <w:szCs w:val="28"/>
              </w:rPr>
              <w:t>HCV Screening</w:t>
            </w:r>
            <w:r>
              <w:rPr>
                <w:b/>
                <w:sz w:val="28"/>
                <w:szCs w:val="28"/>
              </w:rPr>
              <w:t xml:space="preserve"> </w:t>
            </w:r>
          </w:p>
        </w:tc>
        <w:tc>
          <w:tcPr>
            <w:tcW w:w="4878" w:type="dxa"/>
          </w:tcPr>
          <w:p w14:paraId="41492224" w14:textId="485B13FE" w:rsidR="003E4252" w:rsidRPr="00146BAE" w:rsidRDefault="003E4252" w:rsidP="003E4252">
            <w:pPr>
              <w:rPr>
                <w:sz w:val="28"/>
                <w:szCs w:val="28"/>
              </w:rPr>
            </w:pPr>
            <w:r w:rsidRPr="00146BAE">
              <w:rPr>
                <w:sz w:val="28"/>
                <w:szCs w:val="28"/>
              </w:rPr>
              <w:t>Requires </w:t>
            </w:r>
            <w:r w:rsidRPr="00BE17BD">
              <w:rPr>
                <w:bCs/>
                <w:sz w:val="28"/>
                <w:szCs w:val="28"/>
              </w:rPr>
              <w:t>HCV screening</w:t>
            </w:r>
            <w:r w:rsidRPr="00BE17BD">
              <w:rPr>
                <w:sz w:val="28"/>
                <w:szCs w:val="28"/>
              </w:rPr>
              <w:t> </w:t>
            </w:r>
            <w:r w:rsidRPr="00146BAE">
              <w:rPr>
                <w:sz w:val="28"/>
                <w:szCs w:val="28"/>
              </w:rPr>
              <w:t>to be offered to all who receive inpatient/outpatient services in an article 28 and required offering by health providers to all individuals 18 and older as part of routine medical care. </w:t>
            </w:r>
          </w:p>
        </w:tc>
        <w:tc>
          <w:tcPr>
            <w:tcW w:w="2453" w:type="dxa"/>
          </w:tcPr>
          <w:p w14:paraId="2DAF89B5" w14:textId="29CAEE1E" w:rsidR="003E4252" w:rsidRPr="003B6D5A" w:rsidRDefault="003E4252" w:rsidP="003E4252">
            <w:pPr>
              <w:rPr>
                <w:sz w:val="28"/>
                <w:szCs w:val="28"/>
              </w:rPr>
            </w:pPr>
            <w:r>
              <w:rPr>
                <w:sz w:val="28"/>
                <w:szCs w:val="28"/>
              </w:rPr>
              <w:t>Health/MH Article VII, Part AA</w:t>
            </w:r>
          </w:p>
        </w:tc>
        <w:tc>
          <w:tcPr>
            <w:tcW w:w="2378" w:type="dxa"/>
          </w:tcPr>
          <w:p w14:paraId="4242BB4C" w14:textId="77777777" w:rsidR="003E4252" w:rsidRPr="00F8767D" w:rsidRDefault="003E4252" w:rsidP="003E4252">
            <w:pPr>
              <w:rPr>
                <w:color w:val="FF0000"/>
                <w:sz w:val="28"/>
                <w:szCs w:val="28"/>
              </w:rPr>
            </w:pPr>
          </w:p>
        </w:tc>
      </w:tr>
      <w:tr w:rsidR="003E4252" w:rsidRPr="003D2C10" w14:paraId="543E6228" w14:textId="77777777" w:rsidTr="00D74469">
        <w:tc>
          <w:tcPr>
            <w:tcW w:w="3241" w:type="dxa"/>
          </w:tcPr>
          <w:p w14:paraId="28F7D475" w14:textId="5510C987" w:rsidR="003E4252" w:rsidRDefault="003E4252" w:rsidP="003E4252">
            <w:pPr>
              <w:rPr>
                <w:b/>
                <w:sz w:val="28"/>
                <w:szCs w:val="28"/>
              </w:rPr>
            </w:pPr>
            <w:r>
              <w:rPr>
                <w:b/>
                <w:sz w:val="28"/>
                <w:szCs w:val="28"/>
              </w:rPr>
              <w:lastRenderedPageBreak/>
              <w:t>Childhood Lead Poisoning in High-Risk Areas Outside NYC</w:t>
            </w:r>
          </w:p>
        </w:tc>
        <w:tc>
          <w:tcPr>
            <w:tcW w:w="4878" w:type="dxa"/>
          </w:tcPr>
          <w:p w14:paraId="469E5722" w14:textId="1DB5FA02" w:rsidR="003E4252" w:rsidRDefault="003E4252" w:rsidP="003E4252">
            <w:pPr>
              <w:rPr>
                <w:sz w:val="28"/>
                <w:szCs w:val="28"/>
              </w:rPr>
            </w:pPr>
            <w:r>
              <w:rPr>
                <w:sz w:val="28"/>
                <w:szCs w:val="28"/>
              </w:rPr>
              <w:t xml:space="preserve">Would require DOH to develop a registry for all residential dwellings with two or more rental units built prior to 1980 for the purposes of certifying as lead-free and related inspections. </w:t>
            </w:r>
          </w:p>
        </w:tc>
        <w:tc>
          <w:tcPr>
            <w:tcW w:w="2453" w:type="dxa"/>
          </w:tcPr>
          <w:p w14:paraId="438189E5" w14:textId="6F74FF91" w:rsidR="003E4252" w:rsidRDefault="003E4252" w:rsidP="003E4252">
            <w:pPr>
              <w:rPr>
                <w:sz w:val="28"/>
                <w:szCs w:val="28"/>
              </w:rPr>
            </w:pPr>
            <w:r>
              <w:rPr>
                <w:sz w:val="28"/>
                <w:szCs w:val="28"/>
              </w:rPr>
              <w:t>Health/MH Article VII, Part T</w:t>
            </w:r>
          </w:p>
        </w:tc>
        <w:tc>
          <w:tcPr>
            <w:tcW w:w="2378" w:type="dxa"/>
          </w:tcPr>
          <w:p w14:paraId="5B93E829" w14:textId="0E7D638A" w:rsidR="003E4252" w:rsidRPr="00417D43" w:rsidRDefault="003E4252" w:rsidP="003E4252">
            <w:pPr>
              <w:rPr>
                <w:sz w:val="28"/>
                <w:szCs w:val="28"/>
              </w:rPr>
            </w:pPr>
            <w:r>
              <w:rPr>
                <w:sz w:val="28"/>
                <w:szCs w:val="28"/>
              </w:rPr>
              <w:t>Cost of $18.5 million in FY 2024.</w:t>
            </w:r>
          </w:p>
        </w:tc>
      </w:tr>
      <w:tr w:rsidR="003E4252" w:rsidRPr="003D2C10" w14:paraId="2A8AC731" w14:textId="77777777" w:rsidTr="00D74469">
        <w:tc>
          <w:tcPr>
            <w:tcW w:w="3241" w:type="dxa"/>
          </w:tcPr>
          <w:p w14:paraId="1B832989" w14:textId="59EE950A" w:rsidR="003E4252" w:rsidRPr="00BE17BD" w:rsidRDefault="003E4252" w:rsidP="003E4252">
            <w:pPr>
              <w:rPr>
                <w:b/>
                <w:sz w:val="28"/>
                <w:szCs w:val="28"/>
              </w:rPr>
            </w:pPr>
            <w:r>
              <w:rPr>
                <w:b/>
                <w:sz w:val="28"/>
                <w:szCs w:val="28"/>
              </w:rPr>
              <w:t>Statutory Extenders</w:t>
            </w:r>
          </w:p>
        </w:tc>
        <w:tc>
          <w:tcPr>
            <w:tcW w:w="4878" w:type="dxa"/>
          </w:tcPr>
          <w:p w14:paraId="18BF4B7B" w14:textId="77777777" w:rsidR="003E4252" w:rsidRDefault="003E4252" w:rsidP="003E4252">
            <w:pPr>
              <w:rPr>
                <w:sz w:val="28"/>
                <w:szCs w:val="28"/>
              </w:rPr>
            </w:pPr>
            <w:r>
              <w:rPr>
                <w:sz w:val="28"/>
                <w:szCs w:val="28"/>
              </w:rPr>
              <w:t>Includes the following program extenders:</w:t>
            </w:r>
          </w:p>
          <w:p w14:paraId="700E8D17" w14:textId="77777777" w:rsidR="003E4252" w:rsidRDefault="003E4252" w:rsidP="003E4252">
            <w:pPr>
              <w:pStyle w:val="ListParagraph"/>
              <w:numPr>
                <w:ilvl w:val="0"/>
                <w:numId w:val="10"/>
              </w:numPr>
              <w:ind w:left="421"/>
              <w:rPr>
                <w:sz w:val="28"/>
                <w:szCs w:val="28"/>
              </w:rPr>
            </w:pPr>
            <w:r>
              <w:rPr>
                <w:sz w:val="28"/>
                <w:szCs w:val="28"/>
              </w:rPr>
              <w:t>Extends the Comprehensive Health Services Program through March 31, 2026.</w:t>
            </w:r>
          </w:p>
          <w:p w14:paraId="11DD32D5" w14:textId="1CDA3FAB" w:rsidR="003E4252" w:rsidRPr="0017150B" w:rsidRDefault="003E4252" w:rsidP="003E4252">
            <w:pPr>
              <w:pStyle w:val="ListParagraph"/>
              <w:numPr>
                <w:ilvl w:val="0"/>
                <w:numId w:val="10"/>
              </w:numPr>
              <w:ind w:left="421"/>
              <w:rPr>
                <w:sz w:val="28"/>
                <w:szCs w:val="28"/>
              </w:rPr>
            </w:pPr>
            <w:r>
              <w:rPr>
                <w:sz w:val="28"/>
                <w:szCs w:val="28"/>
              </w:rPr>
              <w:t>Makes permanent the statewide health information network and statewide planning and research cooperative system.</w:t>
            </w:r>
          </w:p>
        </w:tc>
        <w:tc>
          <w:tcPr>
            <w:tcW w:w="2453" w:type="dxa"/>
          </w:tcPr>
          <w:p w14:paraId="6DF3C27C" w14:textId="24FE003B" w:rsidR="003E4252" w:rsidRDefault="003E4252" w:rsidP="003E4252">
            <w:pPr>
              <w:rPr>
                <w:sz w:val="28"/>
                <w:szCs w:val="28"/>
              </w:rPr>
            </w:pPr>
            <w:r>
              <w:rPr>
                <w:sz w:val="28"/>
                <w:szCs w:val="28"/>
              </w:rPr>
              <w:t>Health/MH Article VII Part B</w:t>
            </w:r>
          </w:p>
        </w:tc>
        <w:tc>
          <w:tcPr>
            <w:tcW w:w="2378" w:type="dxa"/>
          </w:tcPr>
          <w:p w14:paraId="3B78F639" w14:textId="77777777" w:rsidR="003E4252" w:rsidRPr="00F8767D" w:rsidRDefault="003E4252" w:rsidP="003E4252">
            <w:pPr>
              <w:rPr>
                <w:color w:val="FF0000"/>
                <w:sz w:val="28"/>
                <w:szCs w:val="28"/>
              </w:rPr>
            </w:pPr>
          </w:p>
        </w:tc>
      </w:tr>
      <w:tr w:rsidR="003E4252" w:rsidRPr="003D2C10" w14:paraId="7F4B3CA9" w14:textId="77777777" w:rsidTr="00C31899">
        <w:trPr>
          <w:trHeight w:val="576"/>
        </w:trPr>
        <w:tc>
          <w:tcPr>
            <w:tcW w:w="12950" w:type="dxa"/>
            <w:gridSpan w:val="4"/>
            <w:shd w:val="clear" w:color="auto" w:fill="B8CCE4" w:themeFill="accent1" w:themeFillTint="66"/>
            <w:vAlign w:val="center"/>
          </w:tcPr>
          <w:p w14:paraId="792443D5" w14:textId="5912B8DA" w:rsidR="003E4252" w:rsidRPr="00F8767D" w:rsidRDefault="003E4252" w:rsidP="003E4252">
            <w:pPr>
              <w:pStyle w:val="Heading2"/>
              <w:rPr>
                <w:rFonts w:asciiTheme="minorHAnsi" w:hAnsiTheme="minorHAnsi"/>
                <w:i/>
                <w:iCs/>
                <w:color w:val="FF0000"/>
                <w:sz w:val="28"/>
                <w:szCs w:val="28"/>
              </w:rPr>
            </w:pPr>
            <w:bookmarkStart w:id="10" w:name="_Toc504381474"/>
            <w:r w:rsidRPr="001F1A63">
              <w:rPr>
                <w:rFonts w:asciiTheme="minorHAnsi" w:hAnsiTheme="minorHAnsi"/>
                <w:i/>
                <w:iCs/>
                <w:color w:val="auto"/>
                <w:sz w:val="28"/>
                <w:szCs w:val="28"/>
              </w:rPr>
              <w:t>INSURANCE</w:t>
            </w:r>
            <w:bookmarkEnd w:id="10"/>
          </w:p>
        </w:tc>
      </w:tr>
      <w:tr w:rsidR="003E4252" w:rsidRPr="003D2C10" w14:paraId="438202B5" w14:textId="77777777" w:rsidTr="002F354C">
        <w:trPr>
          <w:trHeight w:val="1025"/>
        </w:trPr>
        <w:tc>
          <w:tcPr>
            <w:tcW w:w="3241" w:type="dxa"/>
          </w:tcPr>
          <w:p w14:paraId="0B3A5735" w14:textId="1195D512" w:rsidR="003E4252" w:rsidRPr="001F1A63" w:rsidRDefault="00BE0958" w:rsidP="003E4252">
            <w:pPr>
              <w:rPr>
                <w:b/>
                <w:sz w:val="28"/>
                <w:szCs w:val="28"/>
              </w:rPr>
            </w:pPr>
            <w:r>
              <w:rPr>
                <w:b/>
                <w:sz w:val="28"/>
                <w:szCs w:val="28"/>
              </w:rPr>
              <w:t xml:space="preserve">Health Insurer </w:t>
            </w:r>
            <w:r w:rsidR="003E4252" w:rsidRPr="00BE17BD">
              <w:rPr>
                <w:b/>
                <w:sz w:val="28"/>
                <w:szCs w:val="28"/>
              </w:rPr>
              <w:t>Guaranty Fund</w:t>
            </w:r>
            <w:r w:rsidR="003E4252">
              <w:rPr>
                <w:b/>
                <w:sz w:val="28"/>
                <w:szCs w:val="28"/>
              </w:rPr>
              <w:t xml:space="preserve"> </w:t>
            </w:r>
          </w:p>
          <w:p w14:paraId="7F9B49EF" w14:textId="77777777" w:rsidR="003E4252" w:rsidRPr="001F1A63" w:rsidRDefault="003E4252" w:rsidP="003E4252">
            <w:pPr>
              <w:rPr>
                <w:b/>
                <w:sz w:val="28"/>
                <w:szCs w:val="28"/>
              </w:rPr>
            </w:pPr>
          </w:p>
        </w:tc>
        <w:tc>
          <w:tcPr>
            <w:tcW w:w="4878" w:type="dxa"/>
          </w:tcPr>
          <w:p w14:paraId="037052BC" w14:textId="5034D812" w:rsidR="003E4252" w:rsidRPr="001F1A63" w:rsidRDefault="003E4252" w:rsidP="003E4252">
            <w:pPr>
              <w:shd w:val="clear" w:color="auto" w:fill="FFFFFF"/>
              <w:spacing w:before="100" w:beforeAutospacing="1" w:after="100" w:afterAutospacing="1"/>
              <w:rPr>
                <w:rFonts w:cs="Arial"/>
                <w:sz w:val="28"/>
                <w:szCs w:val="28"/>
              </w:rPr>
            </w:pPr>
            <w:r>
              <w:rPr>
                <w:rFonts w:cs="Arial"/>
                <w:sz w:val="28"/>
                <w:szCs w:val="28"/>
              </w:rPr>
              <w:t>E</w:t>
            </w:r>
            <w:r w:rsidRPr="006F24BB">
              <w:rPr>
                <w:rFonts w:cs="Arial"/>
                <w:sz w:val="28"/>
                <w:szCs w:val="28"/>
              </w:rPr>
              <w:t>stablishes guaranty fund coverage for insurers writing health insurance</w:t>
            </w:r>
            <w:r>
              <w:rPr>
                <w:rFonts w:cs="Arial"/>
                <w:sz w:val="28"/>
                <w:szCs w:val="28"/>
              </w:rPr>
              <w:t xml:space="preserve">. Ensures that Insurers becoming insolvent will not impact an individuals’ coverage </w:t>
            </w:r>
          </w:p>
        </w:tc>
        <w:tc>
          <w:tcPr>
            <w:tcW w:w="2453" w:type="dxa"/>
          </w:tcPr>
          <w:p w14:paraId="0722A1FC" w14:textId="72007F9C" w:rsidR="003E4252" w:rsidRPr="001F1A63" w:rsidRDefault="003E4252" w:rsidP="003E4252">
            <w:pPr>
              <w:rPr>
                <w:sz w:val="28"/>
                <w:szCs w:val="28"/>
              </w:rPr>
            </w:pPr>
            <w:r>
              <w:rPr>
                <w:sz w:val="28"/>
                <w:szCs w:val="28"/>
              </w:rPr>
              <w:t>Health/MH Article VII</w:t>
            </w:r>
            <w:r w:rsidRPr="001F1A63">
              <w:rPr>
                <w:sz w:val="28"/>
                <w:szCs w:val="28"/>
              </w:rPr>
              <w:t xml:space="preserve">, Part </w:t>
            </w:r>
            <w:r>
              <w:rPr>
                <w:sz w:val="28"/>
                <w:szCs w:val="28"/>
              </w:rPr>
              <w:t>Y</w:t>
            </w:r>
          </w:p>
        </w:tc>
        <w:tc>
          <w:tcPr>
            <w:tcW w:w="2378" w:type="dxa"/>
          </w:tcPr>
          <w:p w14:paraId="56ACF00D" w14:textId="0C746772" w:rsidR="003E4252" w:rsidRPr="00F8767D" w:rsidRDefault="003E4252" w:rsidP="003E4252">
            <w:pPr>
              <w:rPr>
                <w:color w:val="FF0000"/>
                <w:sz w:val="28"/>
                <w:szCs w:val="28"/>
              </w:rPr>
            </w:pPr>
          </w:p>
        </w:tc>
      </w:tr>
      <w:tr w:rsidR="001D7112" w:rsidRPr="003D2C10" w14:paraId="187D5F51" w14:textId="77777777" w:rsidTr="002F354C">
        <w:trPr>
          <w:trHeight w:val="1025"/>
        </w:trPr>
        <w:tc>
          <w:tcPr>
            <w:tcW w:w="3241" w:type="dxa"/>
          </w:tcPr>
          <w:p w14:paraId="48024D6A" w14:textId="509503B9" w:rsidR="001D7112" w:rsidRPr="00BE17BD" w:rsidRDefault="001D7112" w:rsidP="001D7112">
            <w:pPr>
              <w:rPr>
                <w:b/>
                <w:sz w:val="28"/>
                <w:szCs w:val="28"/>
              </w:rPr>
            </w:pPr>
            <w:r>
              <w:rPr>
                <w:b/>
                <w:sz w:val="28"/>
                <w:szCs w:val="28"/>
              </w:rPr>
              <w:t>Crisis Stabilization Centers and Mobile Crisis Intervention Services</w:t>
            </w:r>
          </w:p>
        </w:tc>
        <w:tc>
          <w:tcPr>
            <w:tcW w:w="4878" w:type="dxa"/>
          </w:tcPr>
          <w:p w14:paraId="1B60A9E3" w14:textId="1A96532A" w:rsidR="001D7112" w:rsidRPr="00FA41B3" w:rsidRDefault="001D7112" w:rsidP="001D7112">
            <w:pPr>
              <w:shd w:val="clear" w:color="auto" w:fill="FFFFFF"/>
              <w:spacing w:before="100" w:beforeAutospacing="1" w:after="100" w:afterAutospacing="1"/>
              <w:rPr>
                <w:rFonts w:cs="Arial"/>
                <w:sz w:val="28"/>
                <w:szCs w:val="28"/>
              </w:rPr>
            </w:pPr>
            <w:r w:rsidRPr="001D7112">
              <w:rPr>
                <w:color w:val="222222"/>
                <w:sz w:val="28"/>
                <w:szCs w:val="28"/>
              </w:rPr>
              <w:t xml:space="preserve">Expands state-regulated commercial insurance coverage of sub-acute care in a </w:t>
            </w:r>
            <w:r w:rsidR="00BE0958" w:rsidRPr="001D7112">
              <w:rPr>
                <w:color w:val="222222"/>
                <w:sz w:val="28"/>
                <w:szCs w:val="28"/>
              </w:rPr>
              <w:t>medically monitored</w:t>
            </w:r>
            <w:r w:rsidRPr="001D7112">
              <w:rPr>
                <w:color w:val="222222"/>
                <w:sz w:val="28"/>
                <w:szCs w:val="28"/>
              </w:rPr>
              <w:t xml:space="preserve"> residential facility under OMH, outpatient care provided by crisis stabilization centers and outpatient care provided by a mobile crisis </w:t>
            </w:r>
            <w:r w:rsidRPr="001D7112">
              <w:rPr>
                <w:color w:val="222222"/>
                <w:sz w:val="28"/>
                <w:szCs w:val="28"/>
              </w:rPr>
              <w:lastRenderedPageBreak/>
              <w:t>intervention services provider, critical time intervention services and assertive community treatment services, as defined in proposal.  Coverage for mobile crisis intervention services shall not be subject to preauthorization and is to be covered regardless of whether the provider is in-network. If provided out of network, insurer shall not impose any administrative requirements or limitations on coverage.  The insured's copayment/coinsurance shall be the same as in-network.</w:t>
            </w:r>
          </w:p>
        </w:tc>
        <w:tc>
          <w:tcPr>
            <w:tcW w:w="2453" w:type="dxa"/>
          </w:tcPr>
          <w:p w14:paraId="66621CCA" w14:textId="06EADC78" w:rsidR="001D7112" w:rsidRDefault="001D7112" w:rsidP="001D7112">
            <w:pPr>
              <w:rPr>
                <w:sz w:val="28"/>
                <w:szCs w:val="28"/>
              </w:rPr>
            </w:pPr>
            <w:r>
              <w:rPr>
                <w:sz w:val="28"/>
                <w:szCs w:val="28"/>
              </w:rPr>
              <w:lastRenderedPageBreak/>
              <w:t>Health/MH Article VII, Part II, Subpart A</w:t>
            </w:r>
          </w:p>
        </w:tc>
        <w:tc>
          <w:tcPr>
            <w:tcW w:w="2378" w:type="dxa"/>
          </w:tcPr>
          <w:p w14:paraId="5CF75B7B" w14:textId="77777777" w:rsidR="001D7112" w:rsidRPr="00F8767D" w:rsidRDefault="001D7112" w:rsidP="001D7112">
            <w:pPr>
              <w:rPr>
                <w:color w:val="FF0000"/>
                <w:sz w:val="28"/>
                <w:szCs w:val="28"/>
              </w:rPr>
            </w:pPr>
          </w:p>
        </w:tc>
      </w:tr>
      <w:tr w:rsidR="001D7112" w:rsidRPr="003D2C10" w14:paraId="6055F865" w14:textId="77777777" w:rsidTr="002F354C">
        <w:trPr>
          <w:trHeight w:val="1025"/>
        </w:trPr>
        <w:tc>
          <w:tcPr>
            <w:tcW w:w="3241" w:type="dxa"/>
          </w:tcPr>
          <w:p w14:paraId="247804E2" w14:textId="012A72DB" w:rsidR="001D7112" w:rsidRPr="002F354C" w:rsidRDefault="001D7112" w:rsidP="001D7112">
            <w:pPr>
              <w:rPr>
                <w:b/>
                <w:sz w:val="28"/>
                <w:szCs w:val="28"/>
                <w:highlight w:val="yellow"/>
              </w:rPr>
            </w:pPr>
            <w:r w:rsidRPr="00BE17BD">
              <w:rPr>
                <w:b/>
                <w:sz w:val="28"/>
                <w:szCs w:val="28"/>
              </w:rPr>
              <w:t>Mandated Reimbursement for School Based Mental Health Clinic Services</w:t>
            </w:r>
          </w:p>
        </w:tc>
        <w:tc>
          <w:tcPr>
            <w:tcW w:w="4878" w:type="dxa"/>
          </w:tcPr>
          <w:p w14:paraId="2B60237A" w14:textId="206FF547" w:rsidR="001D7112" w:rsidRDefault="001D7112" w:rsidP="001D7112">
            <w:pPr>
              <w:shd w:val="clear" w:color="auto" w:fill="FFFFFF"/>
              <w:spacing w:before="100" w:beforeAutospacing="1" w:after="100" w:afterAutospacing="1"/>
              <w:rPr>
                <w:rFonts w:cs="Arial"/>
                <w:sz w:val="28"/>
                <w:szCs w:val="28"/>
              </w:rPr>
            </w:pPr>
            <w:r w:rsidRPr="00FA41B3">
              <w:rPr>
                <w:rFonts w:cs="Arial"/>
                <w:sz w:val="28"/>
                <w:szCs w:val="28"/>
              </w:rPr>
              <w:t>Requires an insurer to provide reimbursement for covered outpatient care when provided by a school-based mental health clinic licensed under article 31, regardless of whether it is in-network. Reimbursement shall be negotiated or in the absence of a negotiated rate, an amount no less than the rate that would be paid for such services under Medicaid as payment in full. Insured shall only be required to pay in-network copay or coinsurance.</w:t>
            </w:r>
          </w:p>
        </w:tc>
        <w:tc>
          <w:tcPr>
            <w:tcW w:w="2453" w:type="dxa"/>
          </w:tcPr>
          <w:p w14:paraId="223DBCD7" w14:textId="4F093F52" w:rsidR="001D7112" w:rsidRDefault="001D7112" w:rsidP="001D7112">
            <w:pPr>
              <w:rPr>
                <w:sz w:val="28"/>
                <w:szCs w:val="28"/>
              </w:rPr>
            </w:pPr>
            <w:r>
              <w:rPr>
                <w:sz w:val="28"/>
                <w:szCs w:val="28"/>
              </w:rPr>
              <w:t>Health/MH Article VII, Part II, Subpart A</w:t>
            </w:r>
          </w:p>
        </w:tc>
        <w:tc>
          <w:tcPr>
            <w:tcW w:w="2378" w:type="dxa"/>
          </w:tcPr>
          <w:p w14:paraId="35823C74" w14:textId="77777777" w:rsidR="001D7112" w:rsidRPr="00F8767D" w:rsidRDefault="001D7112" w:rsidP="001D7112">
            <w:pPr>
              <w:rPr>
                <w:color w:val="FF0000"/>
                <w:sz w:val="28"/>
                <w:szCs w:val="28"/>
              </w:rPr>
            </w:pPr>
          </w:p>
        </w:tc>
      </w:tr>
      <w:tr w:rsidR="001D7112" w:rsidRPr="003D2C10" w14:paraId="61501F59" w14:textId="77777777" w:rsidTr="002F354C">
        <w:trPr>
          <w:trHeight w:val="1025"/>
        </w:trPr>
        <w:tc>
          <w:tcPr>
            <w:tcW w:w="3241" w:type="dxa"/>
          </w:tcPr>
          <w:p w14:paraId="0F614FD7" w14:textId="4A6963DC" w:rsidR="001D7112" w:rsidRPr="002F354C" w:rsidRDefault="001D7112" w:rsidP="001D7112">
            <w:pPr>
              <w:rPr>
                <w:b/>
                <w:sz w:val="28"/>
                <w:szCs w:val="28"/>
                <w:highlight w:val="yellow"/>
              </w:rPr>
            </w:pPr>
            <w:r w:rsidRPr="000F29DA">
              <w:rPr>
                <w:b/>
                <w:sz w:val="28"/>
                <w:szCs w:val="28"/>
              </w:rPr>
              <w:lastRenderedPageBreak/>
              <w:t xml:space="preserve">Preauthorization and Concurrent Reviews Rules </w:t>
            </w:r>
          </w:p>
        </w:tc>
        <w:tc>
          <w:tcPr>
            <w:tcW w:w="4878" w:type="dxa"/>
          </w:tcPr>
          <w:p w14:paraId="3B891B7A" w14:textId="77777777" w:rsidR="001D7112" w:rsidRPr="00487BF3" w:rsidRDefault="001D7112" w:rsidP="00487BF3">
            <w:pPr>
              <w:shd w:val="clear" w:color="auto" w:fill="FFFFFF"/>
              <w:spacing w:before="100" w:beforeAutospacing="1" w:after="100" w:afterAutospacing="1"/>
              <w:rPr>
                <w:rFonts w:cs="Arial"/>
                <w:sz w:val="28"/>
                <w:szCs w:val="28"/>
              </w:rPr>
            </w:pPr>
            <w:r w:rsidRPr="00487BF3">
              <w:rPr>
                <w:rFonts w:cs="Arial"/>
                <w:sz w:val="28"/>
                <w:szCs w:val="28"/>
              </w:rPr>
              <w:t xml:space="preserve">Prohibits insurers from performing preauthorization or concurrent reviews for the first 30 days of mental health treatment for adults in an in-network inpatient hospital or crisis residence licensed or operated by OMH, except where the insured meets designated clinical criteria or is receiving care in a facility designated by OMH in consultation with DFS and DOH. </w:t>
            </w:r>
          </w:p>
          <w:p w14:paraId="23409FA2" w14:textId="7D86158C" w:rsidR="001D7112" w:rsidRPr="00487BF3" w:rsidRDefault="001D7112" w:rsidP="00487BF3">
            <w:pPr>
              <w:shd w:val="clear" w:color="auto" w:fill="FFFFFF"/>
              <w:spacing w:before="100" w:beforeAutospacing="1" w:after="100" w:afterAutospacing="1"/>
              <w:rPr>
                <w:rFonts w:cs="Arial"/>
                <w:sz w:val="28"/>
                <w:szCs w:val="28"/>
              </w:rPr>
            </w:pPr>
            <w:r w:rsidRPr="00487BF3">
              <w:rPr>
                <w:rFonts w:cs="Arial"/>
                <w:sz w:val="28"/>
                <w:szCs w:val="28"/>
              </w:rPr>
              <w:t xml:space="preserve">Requires utilization review determinations for mental health conditions to be made using evidence-based, </w:t>
            </w:r>
            <w:r w:rsidR="00D765B9" w:rsidRPr="00487BF3">
              <w:rPr>
                <w:rFonts w:cs="Arial"/>
                <w:sz w:val="28"/>
                <w:szCs w:val="28"/>
              </w:rPr>
              <w:t>age-appropriate</w:t>
            </w:r>
            <w:r w:rsidRPr="00487BF3">
              <w:rPr>
                <w:rFonts w:cs="Arial"/>
                <w:sz w:val="28"/>
                <w:szCs w:val="28"/>
              </w:rPr>
              <w:t xml:space="preserve"> clinical review criteria approved by OMH in consultation with DFS and DOH</w:t>
            </w:r>
          </w:p>
        </w:tc>
        <w:tc>
          <w:tcPr>
            <w:tcW w:w="2453" w:type="dxa"/>
          </w:tcPr>
          <w:p w14:paraId="0138C9FF" w14:textId="474951CB" w:rsidR="001D7112" w:rsidRDefault="001D7112" w:rsidP="001D7112">
            <w:pPr>
              <w:rPr>
                <w:sz w:val="28"/>
                <w:szCs w:val="28"/>
              </w:rPr>
            </w:pPr>
            <w:r w:rsidRPr="00FA41B3">
              <w:rPr>
                <w:sz w:val="28"/>
                <w:szCs w:val="28"/>
              </w:rPr>
              <w:t xml:space="preserve">Health/MH Article VII, Part II, Subpart </w:t>
            </w:r>
            <w:r>
              <w:rPr>
                <w:sz w:val="28"/>
                <w:szCs w:val="28"/>
              </w:rPr>
              <w:t>B</w:t>
            </w:r>
          </w:p>
        </w:tc>
        <w:tc>
          <w:tcPr>
            <w:tcW w:w="2378" w:type="dxa"/>
          </w:tcPr>
          <w:p w14:paraId="7AA9DB54" w14:textId="77777777" w:rsidR="001D7112" w:rsidRPr="00F8767D" w:rsidRDefault="001D7112" w:rsidP="001D7112">
            <w:pPr>
              <w:rPr>
                <w:color w:val="FF0000"/>
                <w:sz w:val="28"/>
                <w:szCs w:val="28"/>
              </w:rPr>
            </w:pPr>
          </w:p>
        </w:tc>
      </w:tr>
      <w:tr w:rsidR="001D7112" w:rsidRPr="003D2C10" w14:paraId="736DA8F0" w14:textId="77777777" w:rsidTr="002F354C">
        <w:trPr>
          <w:trHeight w:val="1025"/>
        </w:trPr>
        <w:tc>
          <w:tcPr>
            <w:tcW w:w="3241" w:type="dxa"/>
          </w:tcPr>
          <w:p w14:paraId="63DAFBAA" w14:textId="367A57B9" w:rsidR="001D7112" w:rsidRDefault="001D7112" w:rsidP="001D7112">
            <w:pPr>
              <w:rPr>
                <w:b/>
                <w:sz w:val="28"/>
                <w:szCs w:val="28"/>
                <w:highlight w:val="yellow"/>
              </w:rPr>
            </w:pPr>
            <w:r w:rsidRPr="000F29DA">
              <w:rPr>
                <w:b/>
                <w:sz w:val="28"/>
                <w:szCs w:val="28"/>
              </w:rPr>
              <w:t>Telehealth Reimbursement Rates</w:t>
            </w:r>
          </w:p>
        </w:tc>
        <w:tc>
          <w:tcPr>
            <w:tcW w:w="4878" w:type="dxa"/>
          </w:tcPr>
          <w:p w14:paraId="62F59181" w14:textId="062B8683" w:rsidR="001D7112" w:rsidRPr="006C3345" w:rsidRDefault="001D7112" w:rsidP="001D7112">
            <w:pPr>
              <w:shd w:val="clear" w:color="auto" w:fill="FFFFFF"/>
              <w:spacing w:before="100" w:beforeAutospacing="1" w:after="100" w:afterAutospacing="1"/>
              <w:rPr>
                <w:rFonts w:cs="Arial"/>
                <w:sz w:val="28"/>
                <w:szCs w:val="28"/>
              </w:rPr>
            </w:pPr>
            <w:r w:rsidRPr="006C3345">
              <w:rPr>
                <w:rFonts w:cs="Arial"/>
                <w:sz w:val="28"/>
                <w:szCs w:val="28"/>
              </w:rPr>
              <w:t>Requires state-regulated commercial insurance coverage for services provided via telehealth by article 31, 32, 26 and 16 of mental hygiene law providers, reimbursed at the same rate as is reimbursed when delivered in person</w:t>
            </w:r>
            <w:r w:rsidR="00D06E67">
              <w:rPr>
                <w:rFonts w:cs="Arial"/>
                <w:sz w:val="28"/>
                <w:szCs w:val="28"/>
              </w:rPr>
              <w:t xml:space="preserve"> but not necessarily the Medicaid government rate.</w:t>
            </w:r>
          </w:p>
        </w:tc>
        <w:tc>
          <w:tcPr>
            <w:tcW w:w="2453" w:type="dxa"/>
          </w:tcPr>
          <w:p w14:paraId="01DBFF86" w14:textId="62018461" w:rsidR="001D7112" w:rsidRPr="00FA41B3" w:rsidRDefault="001D7112" w:rsidP="001D7112">
            <w:pPr>
              <w:rPr>
                <w:sz w:val="28"/>
                <w:szCs w:val="28"/>
              </w:rPr>
            </w:pPr>
            <w:r>
              <w:rPr>
                <w:sz w:val="28"/>
                <w:szCs w:val="28"/>
              </w:rPr>
              <w:t>Health/MH Article VII, Part II, Subpart C</w:t>
            </w:r>
          </w:p>
        </w:tc>
        <w:tc>
          <w:tcPr>
            <w:tcW w:w="2378" w:type="dxa"/>
          </w:tcPr>
          <w:p w14:paraId="6FE65C3E" w14:textId="77777777" w:rsidR="001D7112" w:rsidRPr="00F8767D" w:rsidRDefault="001D7112" w:rsidP="001D7112">
            <w:pPr>
              <w:rPr>
                <w:color w:val="FF0000"/>
                <w:sz w:val="28"/>
                <w:szCs w:val="28"/>
              </w:rPr>
            </w:pPr>
          </w:p>
        </w:tc>
      </w:tr>
      <w:tr w:rsidR="001D7112" w:rsidRPr="003D2C10" w14:paraId="40ADF657" w14:textId="77777777" w:rsidTr="006C3345">
        <w:trPr>
          <w:trHeight w:val="58"/>
        </w:trPr>
        <w:tc>
          <w:tcPr>
            <w:tcW w:w="3241" w:type="dxa"/>
          </w:tcPr>
          <w:p w14:paraId="0C1F1AB2" w14:textId="3E6C6FB8" w:rsidR="001D7112" w:rsidRDefault="001D7112" w:rsidP="001D7112">
            <w:pPr>
              <w:rPr>
                <w:b/>
                <w:sz w:val="28"/>
                <w:szCs w:val="28"/>
                <w:highlight w:val="yellow"/>
              </w:rPr>
            </w:pPr>
            <w:r w:rsidRPr="000F29DA">
              <w:rPr>
                <w:b/>
                <w:sz w:val="28"/>
                <w:szCs w:val="28"/>
              </w:rPr>
              <w:lastRenderedPageBreak/>
              <w:t xml:space="preserve">State Law </w:t>
            </w:r>
            <w:r w:rsidR="000C6178">
              <w:rPr>
                <w:b/>
                <w:sz w:val="28"/>
                <w:szCs w:val="28"/>
              </w:rPr>
              <w:t xml:space="preserve">BH </w:t>
            </w:r>
            <w:r w:rsidRPr="000F29DA">
              <w:rPr>
                <w:b/>
                <w:sz w:val="28"/>
                <w:szCs w:val="28"/>
              </w:rPr>
              <w:t>Parity Violations</w:t>
            </w:r>
          </w:p>
        </w:tc>
        <w:tc>
          <w:tcPr>
            <w:tcW w:w="4878" w:type="dxa"/>
          </w:tcPr>
          <w:p w14:paraId="204FDDFB" w14:textId="5A3C7686" w:rsidR="001D7112" w:rsidRPr="006C3345" w:rsidRDefault="001D7112" w:rsidP="001D7112">
            <w:pPr>
              <w:shd w:val="clear" w:color="auto" w:fill="FFFFFF"/>
              <w:spacing w:before="100" w:beforeAutospacing="1" w:after="100" w:afterAutospacing="1"/>
              <w:rPr>
                <w:rFonts w:cs="Arial"/>
                <w:sz w:val="28"/>
                <w:szCs w:val="28"/>
              </w:rPr>
            </w:pPr>
            <w:r w:rsidRPr="006C3345">
              <w:rPr>
                <w:rFonts w:cs="Arial"/>
                <w:sz w:val="28"/>
                <w:szCs w:val="28"/>
              </w:rPr>
              <w:t xml:space="preserve">Authorizes insureds to bring legal actions </w:t>
            </w:r>
            <w:r w:rsidR="00330E43">
              <w:rPr>
                <w:rFonts w:cs="Arial"/>
                <w:sz w:val="28"/>
                <w:szCs w:val="28"/>
              </w:rPr>
              <w:t>against state</w:t>
            </w:r>
            <w:r w:rsidR="000C6178">
              <w:rPr>
                <w:rFonts w:cs="Arial"/>
                <w:sz w:val="28"/>
                <w:szCs w:val="28"/>
              </w:rPr>
              <w:t>-</w:t>
            </w:r>
            <w:r w:rsidR="00330E43">
              <w:rPr>
                <w:rFonts w:cs="Arial"/>
                <w:sz w:val="28"/>
                <w:szCs w:val="28"/>
              </w:rPr>
              <w:t xml:space="preserve">regulated commercial insurers </w:t>
            </w:r>
            <w:r w:rsidRPr="006C3345">
              <w:rPr>
                <w:rFonts w:cs="Arial"/>
                <w:sz w:val="28"/>
                <w:szCs w:val="28"/>
              </w:rPr>
              <w:t>to address state law parity violations.</w:t>
            </w:r>
          </w:p>
        </w:tc>
        <w:tc>
          <w:tcPr>
            <w:tcW w:w="2453" w:type="dxa"/>
          </w:tcPr>
          <w:p w14:paraId="3303AC51" w14:textId="1B07DBB3" w:rsidR="001D7112" w:rsidRPr="00FA41B3" w:rsidRDefault="001D7112" w:rsidP="001D7112">
            <w:pPr>
              <w:rPr>
                <w:sz w:val="28"/>
                <w:szCs w:val="28"/>
              </w:rPr>
            </w:pPr>
            <w:r>
              <w:rPr>
                <w:sz w:val="28"/>
                <w:szCs w:val="28"/>
              </w:rPr>
              <w:t>Health/MH Article VII, Part II, Subpart D</w:t>
            </w:r>
          </w:p>
        </w:tc>
        <w:tc>
          <w:tcPr>
            <w:tcW w:w="2378" w:type="dxa"/>
          </w:tcPr>
          <w:p w14:paraId="2EF679DE" w14:textId="77777777" w:rsidR="001D7112" w:rsidRPr="00F8767D" w:rsidRDefault="001D7112" w:rsidP="001D7112">
            <w:pPr>
              <w:rPr>
                <w:color w:val="FF0000"/>
                <w:sz w:val="28"/>
                <w:szCs w:val="28"/>
              </w:rPr>
            </w:pPr>
          </w:p>
        </w:tc>
      </w:tr>
      <w:tr w:rsidR="001D7112" w:rsidRPr="003D2C10" w14:paraId="7B2F9C42" w14:textId="77777777" w:rsidTr="006C3345">
        <w:trPr>
          <w:trHeight w:val="58"/>
        </w:trPr>
        <w:tc>
          <w:tcPr>
            <w:tcW w:w="3241" w:type="dxa"/>
          </w:tcPr>
          <w:p w14:paraId="6A3BA366" w14:textId="1ACF0C8D" w:rsidR="001D7112" w:rsidRPr="000F29DA" w:rsidRDefault="001D7112" w:rsidP="001D7112">
            <w:pPr>
              <w:rPr>
                <w:b/>
                <w:sz w:val="28"/>
                <w:szCs w:val="28"/>
              </w:rPr>
            </w:pPr>
            <w:r w:rsidRPr="004D2DC2">
              <w:rPr>
                <w:b/>
                <w:sz w:val="28"/>
                <w:szCs w:val="28"/>
              </w:rPr>
              <w:t>Insurance Coverage for SUD Treatment and Medication</w:t>
            </w:r>
          </w:p>
        </w:tc>
        <w:tc>
          <w:tcPr>
            <w:tcW w:w="4878" w:type="dxa"/>
          </w:tcPr>
          <w:p w14:paraId="0CF87A1E" w14:textId="0DB4F095" w:rsidR="001D7112" w:rsidRPr="006C3345" w:rsidRDefault="001D7112" w:rsidP="001D7112">
            <w:pPr>
              <w:shd w:val="clear" w:color="auto" w:fill="FFFFFF"/>
              <w:spacing w:before="100" w:beforeAutospacing="1" w:after="100" w:afterAutospacing="1"/>
              <w:rPr>
                <w:rFonts w:cs="Arial"/>
                <w:sz w:val="28"/>
                <w:szCs w:val="28"/>
              </w:rPr>
            </w:pPr>
            <w:r w:rsidRPr="003C1D64">
              <w:rPr>
                <w:rFonts w:cs="Arial"/>
                <w:sz w:val="28"/>
                <w:szCs w:val="28"/>
              </w:rPr>
              <w:t xml:space="preserve">Assures state-regulated commercial insurance coverage for detox or maintenance treatment of SUDs including all buprenorphine products, methadone, </w:t>
            </w:r>
            <w:r w:rsidR="00BE0958" w:rsidRPr="003C1D64">
              <w:rPr>
                <w:rFonts w:cs="Arial"/>
                <w:sz w:val="28"/>
                <w:szCs w:val="28"/>
              </w:rPr>
              <w:t>long-acting</w:t>
            </w:r>
            <w:r w:rsidRPr="003C1D64">
              <w:rPr>
                <w:rFonts w:cs="Arial"/>
                <w:sz w:val="28"/>
                <w:szCs w:val="28"/>
              </w:rPr>
              <w:t xml:space="preserve"> injectable naltrexone or medications for opioid overdose reversal, without prior authorization for initial</w:t>
            </w:r>
            <w:r>
              <w:rPr>
                <w:rFonts w:cs="Arial"/>
                <w:sz w:val="28"/>
                <w:szCs w:val="28"/>
              </w:rPr>
              <w:t xml:space="preserve"> or renewal of such treatments.</w:t>
            </w:r>
          </w:p>
        </w:tc>
        <w:tc>
          <w:tcPr>
            <w:tcW w:w="2453" w:type="dxa"/>
          </w:tcPr>
          <w:p w14:paraId="33718041" w14:textId="5D15FDFE" w:rsidR="001D7112" w:rsidRDefault="001D7112" w:rsidP="001D7112">
            <w:pPr>
              <w:rPr>
                <w:sz w:val="28"/>
                <w:szCs w:val="28"/>
              </w:rPr>
            </w:pPr>
            <w:r>
              <w:rPr>
                <w:sz w:val="28"/>
                <w:szCs w:val="28"/>
              </w:rPr>
              <w:t>Health/MH Article VII, Part II, Subpart E</w:t>
            </w:r>
          </w:p>
        </w:tc>
        <w:tc>
          <w:tcPr>
            <w:tcW w:w="2378" w:type="dxa"/>
          </w:tcPr>
          <w:p w14:paraId="24520FA9" w14:textId="77777777" w:rsidR="001D7112" w:rsidRPr="00F8767D" w:rsidRDefault="001D7112" w:rsidP="001D7112">
            <w:pPr>
              <w:rPr>
                <w:color w:val="FF0000"/>
                <w:sz w:val="28"/>
                <w:szCs w:val="28"/>
              </w:rPr>
            </w:pPr>
          </w:p>
        </w:tc>
      </w:tr>
      <w:tr w:rsidR="001D7112" w:rsidRPr="003D2C10" w14:paraId="56E93D67" w14:textId="77777777" w:rsidTr="002F354C">
        <w:trPr>
          <w:trHeight w:val="1025"/>
        </w:trPr>
        <w:tc>
          <w:tcPr>
            <w:tcW w:w="3241" w:type="dxa"/>
          </w:tcPr>
          <w:p w14:paraId="0D659C60" w14:textId="2858DFA1" w:rsidR="001D7112" w:rsidRDefault="001D7112" w:rsidP="001D7112">
            <w:pPr>
              <w:rPr>
                <w:b/>
                <w:sz w:val="28"/>
                <w:szCs w:val="28"/>
                <w:highlight w:val="yellow"/>
              </w:rPr>
            </w:pPr>
            <w:r>
              <w:rPr>
                <w:b/>
                <w:sz w:val="28"/>
                <w:szCs w:val="28"/>
              </w:rPr>
              <w:t>Network Adequacy</w:t>
            </w:r>
            <w:r w:rsidRPr="000F29DA">
              <w:rPr>
                <w:b/>
                <w:sz w:val="28"/>
                <w:szCs w:val="28"/>
              </w:rPr>
              <w:t xml:space="preserve"> </w:t>
            </w:r>
          </w:p>
        </w:tc>
        <w:tc>
          <w:tcPr>
            <w:tcW w:w="4878" w:type="dxa"/>
          </w:tcPr>
          <w:p w14:paraId="0E2CB8C3" w14:textId="6F069C7E" w:rsidR="001D7112" w:rsidRPr="006C3345" w:rsidRDefault="001D7112" w:rsidP="001D7112">
            <w:pPr>
              <w:shd w:val="clear" w:color="auto" w:fill="FFFFFF"/>
              <w:spacing w:before="100" w:beforeAutospacing="1" w:after="100" w:afterAutospacing="1"/>
              <w:rPr>
                <w:rFonts w:cs="Arial"/>
                <w:sz w:val="28"/>
                <w:szCs w:val="28"/>
              </w:rPr>
            </w:pPr>
            <w:r>
              <w:rPr>
                <w:rFonts w:cs="Arial"/>
                <w:sz w:val="28"/>
                <w:szCs w:val="28"/>
              </w:rPr>
              <w:t xml:space="preserve">Regulations would inform insurers of the </w:t>
            </w:r>
            <w:r w:rsidRPr="00DC2DEA">
              <w:rPr>
                <w:rFonts w:cs="Arial"/>
                <w:sz w:val="28"/>
                <w:szCs w:val="28"/>
              </w:rPr>
              <w:t>responsibilities of an insurer/MC plan to provide out of network referrals at the in-network cost sharing where there are no in-network providers meeting the standards. Where an out of network provider is a facility licensed/operated by OMH or OASAS, the insurer/ MC plan shall reimburse at a negotiated rate.  In the absence of a negotiated rate, an amount no less than the Medicaid rate would be paid.</w:t>
            </w:r>
          </w:p>
        </w:tc>
        <w:tc>
          <w:tcPr>
            <w:tcW w:w="2453" w:type="dxa"/>
          </w:tcPr>
          <w:p w14:paraId="64B8D8EB" w14:textId="7F240442" w:rsidR="001D7112" w:rsidRDefault="001D7112" w:rsidP="001D7112">
            <w:pPr>
              <w:rPr>
                <w:sz w:val="28"/>
                <w:szCs w:val="28"/>
              </w:rPr>
            </w:pPr>
            <w:r>
              <w:rPr>
                <w:sz w:val="28"/>
                <w:szCs w:val="28"/>
              </w:rPr>
              <w:t>Health/MH Article VII, Part II, Subpart F</w:t>
            </w:r>
          </w:p>
        </w:tc>
        <w:tc>
          <w:tcPr>
            <w:tcW w:w="2378" w:type="dxa"/>
          </w:tcPr>
          <w:p w14:paraId="2266A589" w14:textId="77777777" w:rsidR="001D7112" w:rsidRPr="00F8767D" w:rsidRDefault="001D7112" w:rsidP="001D7112">
            <w:pPr>
              <w:rPr>
                <w:color w:val="FF0000"/>
                <w:sz w:val="28"/>
                <w:szCs w:val="28"/>
              </w:rPr>
            </w:pPr>
          </w:p>
        </w:tc>
      </w:tr>
      <w:tr w:rsidR="001D7112" w:rsidRPr="00F8767D" w14:paraId="45164D67" w14:textId="77777777" w:rsidTr="006976A7">
        <w:tc>
          <w:tcPr>
            <w:tcW w:w="3241" w:type="dxa"/>
          </w:tcPr>
          <w:p w14:paraId="613EED22" w14:textId="77777777" w:rsidR="001D7112" w:rsidRPr="00A96E06" w:rsidRDefault="001D7112" w:rsidP="001D7112">
            <w:pPr>
              <w:rPr>
                <w:b/>
                <w:sz w:val="28"/>
                <w:szCs w:val="28"/>
              </w:rPr>
            </w:pPr>
            <w:r>
              <w:rPr>
                <w:b/>
                <w:sz w:val="28"/>
                <w:szCs w:val="28"/>
              </w:rPr>
              <w:lastRenderedPageBreak/>
              <w:t>Site of Service Review</w:t>
            </w:r>
          </w:p>
        </w:tc>
        <w:tc>
          <w:tcPr>
            <w:tcW w:w="4878" w:type="dxa"/>
          </w:tcPr>
          <w:p w14:paraId="461C11C9" w14:textId="77777777" w:rsidR="001D7112" w:rsidRPr="00A96E06" w:rsidRDefault="001D7112" w:rsidP="001D7112">
            <w:pPr>
              <w:shd w:val="clear" w:color="auto" w:fill="FFFFFF"/>
              <w:spacing w:before="100" w:beforeAutospacing="1" w:after="100" w:afterAutospacing="1"/>
              <w:rPr>
                <w:sz w:val="28"/>
                <w:szCs w:val="28"/>
              </w:rPr>
            </w:pPr>
            <w:r>
              <w:rPr>
                <w:sz w:val="28"/>
                <w:szCs w:val="28"/>
              </w:rPr>
              <w:t>Establishes that the review by a health insurer into whether a procedure was medically necessary when it was performed at a hospital-based outpatient clinic rather than a free-standing ambulatory surgery center constitutes a utilization review, including member appeal rights.</w:t>
            </w:r>
          </w:p>
        </w:tc>
        <w:tc>
          <w:tcPr>
            <w:tcW w:w="2453" w:type="dxa"/>
          </w:tcPr>
          <w:p w14:paraId="3DE31D18" w14:textId="77777777" w:rsidR="001D7112" w:rsidRDefault="001D7112" w:rsidP="001D7112">
            <w:pPr>
              <w:rPr>
                <w:sz w:val="28"/>
                <w:szCs w:val="28"/>
              </w:rPr>
            </w:pPr>
            <w:r>
              <w:rPr>
                <w:sz w:val="28"/>
                <w:szCs w:val="28"/>
              </w:rPr>
              <w:t>Health/MH Article VII, Part L</w:t>
            </w:r>
          </w:p>
        </w:tc>
        <w:tc>
          <w:tcPr>
            <w:tcW w:w="2378" w:type="dxa"/>
          </w:tcPr>
          <w:p w14:paraId="4CDFE9B9" w14:textId="77777777" w:rsidR="001D7112" w:rsidRPr="00F8767D" w:rsidRDefault="001D7112" w:rsidP="001D7112">
            <w:pPr>
              <w:rPr>
                <w:color w:val="FF0000"/>
                <w:sz w:val="28"/>
                <w:szCs w:val="28"/>
              </w:rPr>
            </w:pPr>
          </w:p>
        </w:tc>
      </w:tr>
      <w:tr w:rsidR="001D7112" w:rsidRPr="00F8767D" w14:paraId="09FF197C" w14:textId="77777777" w:rsidTr="006976A7">
        <w:tc>
          <w:tcPr>
            <w:tcW w:w="3241" w:type="dxa"/>
          </w:tcPr>
          <w:p w14:paraId="51D40768" w14:textId="06CDA967" w:rsidR="001D7112" w:rsidRDefault="001D7112" w:rsidP="001D7112">
            <w:pPr>
              <w:rPr>
                <w:b/>
                <w:sz w:val="28"/>
                <w:szCs w:val="28"/>
              </w:rPr>
            </w:pPr>
            <w:r>
              <w:rPr>
                <w:b/>
                <w:sz w:val="28"/>
                <w:szCs w:val="28"/>
              </w:rPr>
              <w:t>Statutory Extenders</w:t>
            </w:r>
          </w:p>
        </w:tc>
        <w:tc>
          <w:tcPr>
            <w:tcW w:w="4878" w:type="dxa"/>
          </w:tcPr>
          <w:p w14:paraId="72D4DB00" w14:textId="77777777" w:rsidR="001D7112" w:rsidRDefault="001D7112" w:rsidP="001D7112">
            <w:pPr>
              <w:shd w:val="clear" w:color="auto" w:fill="FFFFFF"/>
              <w:rPr>
                <w:sz w:val="28"/>
                <w:szCs w:val="28"/>
              </w:rPr>
            </w:pPr>
            <w:r>
              <w:rPr>
                <w:sz w:val="28"/>
                <w:szCs w:val="28"/>
              </w:rPr>
              <w:t>Provides the following program extenders:</w:t>
            </w:r>
          </w:p>
          <w:p w14:paraId="60677666" w14:textId="4381BF1D" w:rsidR="001D7112" w:rsidRDefault="001D7112" w:rsidP="001D7112">
            <w:pPr>
              <w:pStyle w:val="ListParagraph"/>
              <w:numPr>
                <w:ilvl w:val="0"/>
                <w:numId w:val="11"/>
              </w:numPr>
              <w:shd w:val="clear" w:color="auto" w:fill="FFFFFF"/>
              <w:rPr>
                <w:sz w:val="28"/>
                <w:szCs w:val="28"/>
              </w:rPr>
            </w:pPr>
            <w:r>
              <w:rPr>
                <w:sz w:val="28"/>
                <w:szCs w:val="28"/>
              </w:rPr>
              <w:t xml:space="preserve">Extends the authorization of the State to negotiate supplemental rebates directly with manufacturers both inside and outside of Managed Care to leverage total Medicaid prescription brand name drug volume, through March 31, 2026. Such authority would apply only to covered out-patient drugs for which the manufacturer already has a rebate agreement with the Federal government. </w:t>
            </w:r>
          </w:p>
          <w:p w14:paraId="4E2CEF15" w14:textId="41D9BB02" w:rsidR="001D7112" w:rsidRPr="0017150B" w:rsidRDefault="001D7112" w:rsidP="001D7112">
            <w:pPr>
              <w:pStyle w:val="ListParagraph"/>
              <w:numPr>
                <w:ilvl w:val="0"/>
                <w:numId w:val="11"/>
              </w:numPr>
              <w:shd w:val="clear" w:color="auto" w:fill="FFFFFF"/>
              <w:rPr>
                <w:sz w:val="28"/>
                <w:szCs w:val="28"/>
              </w:rPr>
            </w:pPr>
            <w:r>
              <w:rPr>
                <w:sz w:val="28"/>
                <w:szCs w:val="28"/>
              </w:rPr>
              <w:t xml:space="preserve">Extends the authorization to establish a statewide formulary for certain classes of drugs to </w:t>
            </w:r>
            <w:r>
              <w:rPr>
                <w:sz w:val="28"/>
                <w:szCs w:val="28"/>
              </w:rPr>
              <w:lastRenderedPageBreak/>
              <w:t>negotiate effectively with the manufactures of such drugs to maximize savings to Medicaid through March 31, 2029.</w:t>
            </w:r>
          </w:p>
        </w:tc>
        <w:tc>
          <w:tcPr>
            <w:tcW w:w="2453" w:type="dxa"/>
          </w:tcPr>
          <w:p w14:paraId="2CDCCB5A" w14:textId="5F8A7263" w:rsidR="001D7112" w:rsidRDefault="001D7112" w:rsidP="001D7112">
            <w:pPr>
              <w:rPr>
                <w:sz w:val="28"/>
                <w:szCs w:val="28"/>
              </w:rPr>
            </w:pPr>
            <w:r>
              <w:rPr>
                <w:sz w:val="28"/>
                <w:szCs w:val="28"/>
              </w:rPr>
              <w:lastRenderedPageBreak/>
              <w:t>Health/MH Article VII Part B</w:t>
            </w:r>
          </w:p>
        </w:tc>
        <w:tc>
          <w:tcPr>
            <w:tcW w:w="2378" w:type="dxa"/>
          </w:tcPr>
          <w:p w14:paraId="2D72038E" w14:textId="77777777" w:rsidR="001D7112" w:rsidRPr="00F8767D" w:rsidRDefault="001D7112" w:rsidP="001D7112">
            <w:pPr>
              <w:rPr>
                <w:color w:val="FF0000"/>
                <w:sz w:val="28"/>
                <w:szCs w:val="28"/>
              </w:rPr>
            </w:pPr>
          </w:p>
        </w:tc>
      </w:tr>
    </w:tbl>
    <w:p w14:paraId="1CF3BE93" w14:textId="77777777" w:rsidR="009309ED" w:rsidRPr="003D2C10" w:rsidRDefault="009309ED" w:rsidP="00EB482E">
      <w:pPr>
        <w:rPr>
          <w:sz w:val="28"/>
          <w:szCs w:val="28"/>
        </w:rPr>
      </w:pPr>
    </w:p>
    <w:sectPr w:rsidR="009309ED" w:rsidRPr="003D2C10" w:rsidSect="00E1690B">
      <w:footerReference w:type="even" r:id="rId9"/>
      <w:footerReference w:type="default" r:id="rId10"/>
      <w:pgSz w:w="15840" w:h="12240" w:orient="landscape"/>
      <w:pgMar w:top="81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5F1107" w14:textId="77777777" w:rsidR="00650961" w:rsidRDefault="00650961" w:rsidP="00827FCC">
      <w:r>
        <w:separator/>
      </w:r>
    </w:p>
  </w:endnote>
  <w:endnote w:type="continuationSeparator" w:id="0">
    <w:p w14:paraId="5955AC9D" w14:textId="77777777" w:rsidR="00650961" w:rsidRDefault="00650961" w:rsidP="00827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ourier">
    <w:panose1 w:val="000000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3A2910" w14:textId="77777777" w:rsidR="00D60270" w:rsidRDefault="00D60270" w:rsidP="00827F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265FE8" w14:textId="77777777" w:rsidR="00D60270" w:rsidRDefault="00D602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564EB2" w14:textId="008A57EC" w:rsidR="00D60270" w:rsidRDefault="00D60270" w:rsidP="00827F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71420">
      <w:rPr>
        <w:rStyle w:val="PageNumber"/>
        <w:noProof/>
      </w:rPr>
      <w:t>34</w:t>
    </w:r>
    <w:r>
      <w:rPr>
        <w:rStyle w:val="PageNumber"/>
      </w:rPr>
      <w:fldChar w:fldCharType="end"/>
    </w:r>
  </w:p>
  <w:p w14:paraId="4A3549A0" w14:textId="77777777" w:rsidR="00D60270" w:rsidRDefault="00D602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5726DC" w14:textId="77777777" w:rsidR="00650961" w:rsidRDefault="00650961" w:rsidP="00827FCC">
      <w:r>
        <w:separator/>
      </w:r>
    </w:p>
  </w:footnote>
  <w:footnote w:type="continuationSeparator" w:id="0">
    <w:p w14:paraId="7D42CA3C" w14:textId="77777777" w:rsidR="00650961" w:rsidRDefault="00650961" w:rsidP="00827F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75F78"/>
    <w:multiLevelType w:val="hybridMultilevel"/>
    <w:tmpl w:val="188AD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605B9B"/>
    <w:multiLevelType w:val="hybridMultilevel"/>
    <w:tmpl w:val="19B20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92087A"/>
    <w:multiLevelType w:val="hybridMultilevel"/>
    <w:tmpl w:val="B84CC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2D268A"/>
    <w:multiLevelType w:val="hybridMultilevel"/>
    <w:tmpl w:val="F9EEA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0F7DEC"/>
    <w:multiLevelType w:val="multilevel"/>
    <w:tmpl w:val="3C448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B41A8D"/>
    <w:multiLevelType w:val="hybridMultilevel"/>
    <w:tmpl w:val="82486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3F26FE"/>
    <w:multiLevelType w:val="hybridMultilevel"/>
    <w:tmpl w:val="2954F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A905A2"/>
    <w:multiLevelType w:val="hybridMultilevel"/>
    <w:tmpl w:val="98206D30"/>
    <w:lvl w:ilvl="0" w:tplc="04090001">
      <w:start w:val="1"/>
      <w:numFmt w:val="bullet"/>
      <w:lvlText w:val=""/>
      <w:lvlJc w:val="left"/>
      <w:pPr>
        <w:ind w:left="699" w:hanging="360"/>
      </w:pPr>
      <w:rPr>
        <w:rFonts w:ascii="Symbol" w:hAnsi="Symbol" w:hint="default"/>
      </w:rPr>
    </w:lvl>
    <w:lvl w:ilvl="1" w:tplc="04090003" w:tentative="1">
      <w:start w:val="1"/>
      <w:numFmt w:val="bullet"/>
      <w:lvlText w:val="o"/>
      <w:lvlJc w:val="left"/>
      <w:pPr>
        <w:ind w:left="1419" w:hanging="360"/>
      </w:pPr>
      <w:rPr>
        <w:rFonts w:ascii="Courier New" w:hAnsi="Courier New" w:cs="Courier New" w:hint="default"/>
      </w:rPr>
    </w:lvl>
    <w:lvl w:ilvl="2" w:tplc="04090005" w:tentative="1">
      <w:start w:val="1"/>
      <w:numFmt w:val="bullet"/>
      <w:lvlText w:val=""/>
      <w:lvlJc w:val="left"/>
      <w:pPr>
        <w:ind w:left="2139" w:hanging="360"/>
      </w:pPr>
      <w:rPr>
        <w:rFonts w:ascii="Wingdings" w:hAnsi="Wingdings" w:hint="default"/>
      </w:rPr>
    </w:lvl>
    <w:lvl w:ilvl="3" w:tplc="04090001" w:tentative="1">
      <w:start w:val="1"/>
      <w:numFmt w:val="bullet"/>
      <w:lvlText w:val=""/>
      <w:lvlJc w:val="left"/>
      <w:pPr>
        <w:ind w:left="2859" w:hanging="360"/>
      </w:pPr>
      <w:rPr>
        <w:rFonts w:ascii="Symbol" w:hAnsi="Symbol" w:hint="default"/>
      </w:rPr>
    </w:lvl>
    <w:lvl w:ilvl="4" w:tplc="04090003" w:tentative="1">
      <w:start w:val="1"/>
      <w:numFmt w:val="bullet"/>
      <w:lvlText w:val="o"/>
      <w:lvlJc w:val="left"/>
      <w:pPr>
        <w:ind w:left="3579" w:hanging="360"/>
      </w:pPr>
      <w:rPr>
        <w:rFonts w:ascii="Courier New" w:hAnsi="Courier New" w:cs="Courier New" w:hint="default"/>
      </w:rPr>
    </w:lvl>
    <w:lvl w:ilvl="5" w:tplc="04090005" w:tentative="1">
      <w:start w:val="1"/>
      <w:numFmt w:val="bullet"/>
      <w:lvlText w:val=""/>
      <w:lvlJc w:val="left"/>
      <w:pPr>
        <w:ind w:left="4299" w:hanging="360"/>
      </w:pPr>
      <w:rPr>
        <w:rFonts w:ascii="Wingdings" w:hAnsi="Wingdings" w:hint="default"/>
      </w:rPr>
    </w:lvl>
    <w:lvl w:ilvl="6" w:tplc="04090001" w:tentative="1">
      <w:start w:val="1"/>
      <w:numFmt w:val="bullet"/>
      <w:lvlText w:val=""/>
      <w:lvlJc w:val="left"/>
      <w:pPr>
        <w:ind w:left="5019" w:hanging="360"/>
      </w:pPr>
      <w:rPr>
        <w:rFonts w:ascii="Symbol" w:hAnsi="Symbol" w:hint="default"/>
      </w:rPr>
    </w:lvl>
    <w:lvl w:ilvl="7" w:tplc="04090003" w:tentative="1">
      <w:start w:val="1"/>
      <w:numFmt w:val="bullet"/>
      <w:lvlText w:val="o"/>
      <w:lvlJc w:val="left"/>
      <w:pPr>
        <w:ind w:left="5739" w:hanging="360"/>
      </w:pPr>
      <w:rPr>
        <w:rFonts w:ascii="Courier New" w:hAnsi="Courier New" w:cs="Courier New" w:hint="default"/>
      </w:rPr>
    </w:lvl>
    <w:lvl w:ilvl="8" w:tplc="04090005" w:tentative="1">
      <w:start w:val="1"/>
      <w:numFmt w:val="bullet"/>
      <w:lvlText w:val=""/>
      <w:lvlJc w:val="left"/>
      <w:pPr>
        <w:ind w:left="6459" w:hanging="360"/>
      </w:pPr>
      <w:rPr>
        <w:rFonts w:ascii="Wingdings" w:hAnsi="Wingdings" w:hint="default"/>
      </w:rPr>
    </w:lvl>
  </w:abstractNum>
  <w:abstractNum w:abstractNumId="8" w15:restartNumberingAfterBreak="0">
    <w:nsid w:val="37D4059B"/>
    <w:multiLevelType w:val="hybridMultilevel"/>
    <w:tmpl w:val="6DA82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E13B06"/>
    <w:multiLevelType w:val="hybridMultilevel"/>
    <w:tmpl w:val="19923C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5CB6A93"/>
    <w:multiLevelType w:val="hybridMultilevel"/>
    <w:tmpl w:val="303CC99A"/>
    <w:lvl w:ilvl="0" w:tplc="B39036EE">
      <w:numFmt w:val="bullet"/>
      <w:lvlText w:val="•"/>
      <w:lvlJc w:val="left"/>
      <w:pPr>
        <w:ind w:left="1080" w:hanging="720"/>
      </w:pPr>
      <w:rPr>
        <w:rFonts w:ascii="Cambria" w:eastAsiaTheme="minorEastAsia" w:hAnsi="Cambria"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0F2B42"/>
    <w:multiLevelType w:val="multilevel"/>
    <w:tmpl w:val="5FA26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4B4659A"/>
    <w:multiLevelType w:val="hybridMultilevel"/>
    <w:tmpl w:val="1BE20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3B1983"/>
    <w:multiLevelType w:val="hybridMultilevel"/>
    <w:tmpl w:val="E452D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5563FC"/>
    <w:multiLevelType w:val="hybridMultilevel"/>
    <w:tmpl w:val="032E4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2"/>
  </w:num>
  <w:num w:numId="4">
    <w:abstractNumId w:val="0"/>
  </w:num>
  <w:num w:numId="5">
    <w:abstractNumId w:val="11"/>
  </w:num>
  <w:num w:numId="6">
    <w:abstractNumId w:val="7"/>
  </w:num>
  <w:num w:numId="7">
    <w:abstractNumId w:val="1"/>
  </w:num>
  <w:num w:numId="8">
    <w:abstractNumId w:val="5"/>
  </w:num>
  <w:num w:numId="9">
    <w:abstractNumId w:val="8"/>
  </w:num>
  <w:num w:numId="10">
    <w:abstractNumId w:val="13"/>
  </w:num>
  <w:num w:numId="11">
    <w:abstractNumId w:val="2"/>
  </w:num>
  <w:num w:numId="12">
    <w:abstractNumId w:val="9"/>
  </w:num>
  <w:num w:numId="13">
    <w:abstractNumId w:val="14"/>
  </w:num>
  <w:num w:numId="14">
    <w:abstractNumId w:val="6"/>
  </w:num>
  <w:num w:numId="15">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9ED"/>
    <w:rsid w:val="00002EA2"/>
    <w:rsid w:val="00006DAC"/>
    <w:rsid w:val="00022BDA"/>
    <w:rsid w:val="00026D96"/>
    <w:rsid w:val="00031E05"/>
    <w:rsid w:val="000626B9"/>
    <w:rsid w:val="00070904"/>
    <w:rsid w:val="000753F4"/>
    <w:rsid w:val="000759B8"/>
    <w:rsid w:val="000B498D"/>
    <w:rsid w:val="000C3B11"/>
    <w:rsid w:val="000C5333"/>
    <w:rsid w:val="000C6178"/>
    <w:rsid w:val="000F29DA"/>
    <w:rsid w:val="00104E4F"/>
    <w:rsid w:val="00106E08"/>
    <w:rsid w:val="00120FDE"/>
    <w:rsid w:val="001241ED"/>
    <w:rsid w:val="001266D7"/>
    <w:rsid w:val="001404E1"/>
    <w:rsid w:val="00146B74"/>
    <w:rsid w:val="00146BAE"/>
    <w:rsid w:val="001503AC"/>
    <w:rsid w:val="00150868"/>
    <w:rsid w:val="00170BE3"/>
    <w:rsid w:val="0017150B"/>
    <w:rsid w:val="00180B5B"/>
    <w:rsid w:val="0018454E"/>
    <w:rsid w:val="001946CA"/>
    <w:rsid w:val="001A2001"/>
    <w:rsid w:val="001D1A81"/>
    <w:rsid w:val="001D7112"/>
    <w:rsid w:val="001F1A63"/>
    <w:rsid w:val="001F5162"/>
    <w:rsid w:val="00205633"/>
    <w:rsid w:val="00226538"/>
    <w:rsid w:val="00230F1E"/>
    <w:rsid w:val="002350E8"/>
    <w:rsid w:val="002448E4"/>
    <w:rsid w:val="00257ACB"/>
    <w:rsid w:val="00260148"/>
    <w:rsid w:val="00262B87"/>
    <w:rsid w:val="0028046A"/>
    <w:rsid w:val="00296659"/>
    <w:rsid w:val="002B67A2"/>
    <w:rsid w:val="002B6EF4"/>
    <w:rsid w:val="002D0E55"/>
    <w:rsid w:val="002F1191"/>
    <w:rsid w:val="002F354C"/>
    <w:rsid w:val="002F61F4"/>
    <w:rsid w:val="003102D5"/>
    <w:rsid w:val="003124A4"/>
    <w:rsid w:val="003219CC"/>
    <w:rsid w:val="003261F5"/>
    <w:rsid w:val="00330E43"/>
    <w:rsid w:val="00334BEA"/>
    <w:rsid w:val="003413CF"/>
    <w:rsid w:val="0034771C"/>
    <w:rsid w:val="00357089"/>
    <w:rsid w:val="003623CF"/>
    <w:rsid w:val="003662BC"/>
    <w:rsid w:val="00367182"/>
    <w:rsid w:val="0037484D"/>
    <w:rsid w:val="00375CF4"/>
    <w:rsid w:val="0038102D"/>
    <w:rsid w:val="003843B5"/>
    <w:rsid w:val="00386769"/>
    <w:rsid w:val="00391AEB"/>
    <w:rsid w:val="00392B40"/>
    <w:rsid w:val="003A7D93"/>
    <w:rsid w:val="003B3EE6"/>
    <w:rsid w:val="003B6D5A"/>
    <w:rsid w:val="003C006B"/>
    <w:rsid w:val="003C1D64"/>
    <w:rsid w:val="003C6E73"/>
    <w:rsid w:val="003D2C10"/>
    <w:rsid w:val="003E00CF"/>
    <w:rsid w:val="003E221C"/>
    <w:rsid w:val="003E4252"/>
    <w:rsid w:val="003E579F"/>
    <w:rsid w:val="003E6BD9"/>
    <w:rsid w:val="003F2805"/>
    <w:rsid w:val="003F3B34"/>
    <w:rsid w:val="00411E30"/>
    <w:rsid w:val="00417D43"/>
    <w:rsid w:val="004459DC"/>
    <w:rsid w:val="00451024"/>
    <w:rsid w:val="00451CDB"/>
    <w:rsid w:val="00452214"/>
    <w:rsid w:val="00452F87"/>
    <w:rsid w:val="00453357"/>
    <w:rsid w:val="0045461B"/>
    <w:rsid w:val="00474770"/>
    <w:rsid w:val="00486F55"/>
    <w:rsid w:val="00487BF3"/>
    <w:rsid w:val="004B72E3"/>
    <w:rsid w:val="004C678D"/>
    <w:rsid w:val="004D02E4"/>
    <w:rsid w:val="004D251F"/>
    <w:rsid w:val="004D2DC2"/>
    <w:rsid w:val="004D3818"/>
    <w:rsid w:val="004D604D"/>
    <w:rsid w:val="004F7492"/>
    <w:rsid w:val="00503358"/>
    <w:rsid w:val="00511539"/>
    <w:rsid w:val="00517143"/>
    <w:rsid w:val="005172A4"/>
    <w:rsid w:val="00527751"/>
    <w:rsid w:val="00531B1C"/>
    <w:rsid w:val="00532255"/>
    <w:rsid w:val="0053798C"/>
    <w:rsid w:val="00546C22"/>
    <w:rsid w:val="0055341C"/>
    <w:rsid w:val="00554873"/>
    <w:rsid w:val="00573613"/>
    <w:rsid w:val="00582C85"/>
    <w:rsid w:val="0059477B"/>
    <w:rsid w:val="005A2F0A"/>
    <w:rsid w:val="005A71E9"/>
    <w:rsid w:val="005C05DF"/>
    <w:rsid w:val="005C3965"/>
    <w:rsid w:val="005C3CF6"/>
    <w:rsid w:val="005D4B1F"/>
    <w:rsid w:val="005F43A9"/>
    <w:rsid w:val="00605787"/>
    <w:rsid w:val="0061268F"/>
    <w:rsid w:val="006144F1"/>
    <w:rsid w:val="00625E2C"/>
    <w:rsid w:val="00634561"/>
    <w:rsid w:val="0064400A"/>
    <w:rsid w:val="0064442D"/>
    <w:rsid w:val="00650961"/>
    <w:rsid w:val="00650A74"/>
    <w:rsid w:val="00650EC3"/>
    <w:rsid w:val="00661D66"/>
    <w:rsid w:val="0067629D"/>
    <w:rsid w:val="00685492"/>
    <w:rsid w:val="006976A7"/>
    <w:rsid w:val="006C3345"/>
    <w:rsid w:val="006F24BB"/>
    <w:rsid w:val="006F574C"/>
    <w:rsid w:val="007330AA"/>
    <w:rsid w:val="007375B2"/>
    <w:rsid w:val="00740AD6"/>
    <w:rsid w:val="00742CE2"/>
    <w:rsid w:val="00745B51"/>
    <w:rsid w:val="0075075C"/>
    <w:rsid w:val="00752EA0"/>
    <w:rsid w:val="00753429"/>
    <w:rsid w:val="007575DF"/>
    <w:rsid w:val="00761D63"/>
    <w:rsid w:val="00764FAB"/>
    <w:rsid w:val="00784B6A"/>
    <w:rsid w:val="00796364"/>
    <w:rsid w:val="007B0FAC"/>
    <w:rsid w:val="007C1F88"/>
    <w:rsid w:val="007D0498"/>
    <w:rsid w:val="007E1E4F"/>
    <w:rsid w:val="007E3EB8"/>
    <w:rsid w:val="007F1386"/>
    <w:rsid w:val="007F28AC"/>
    <w:rsid w:val="007F6C2D"/>
    <w:rsid w:val="00814DD0"/>
    <w:rsid w:val="0082184A"/>
    <w:rsid w:val="00823B21"/>
    <w:rsid w:val="00826878"/>
    <w:rsid w:val="008277FA"/>
    <w:rsid w:val="00827FCC"/>
    <w:rsid w:val="0083164B"/>
    <w:rsid w:val="00837D7B"/>
    <w:rsid w:val="00851CEE"/>
    <w:rsid w:val="00876863"/>
    <w:rsid w:val="008818E0"/>
    <w:rsid w:val="00884C35"/>
    <w:rsid w:val="008B1FC2"/>
    <w:rsid w:val="008C2715"/>
    <w:rsid w:val="008D4E45"/>
    <w:rsid w:val="008E08E4"/>
    <w:rsid w:val="008E53C8"/>
    <w:rsid w:val="008F4B3A"/>
    <w:rsid w:val="008F71D5"/>
    <w:rsid w:val="008F7CC0"/>
    <w:rsid w:val="00924BA1"/>
    <w:rsid w:val="009309ED"/>
    <w:rsid w:val="0093541A"/>
    <w:rsid w:val="00943EFB"/>
    <w:rsid w:val="0096503E"/>
    <w:rsid w:val="00971420"/>
    <w:rsid w:val="00974085"/>
    <w:rsid w:val="00977C8A"/>
    <w:rsid w:val="009807DE"/>
    <w:rsid w:val="009849D0"/>
    <w:rsid w:val="009860CA"/>
    <w:rsid w:val="0098613C"/>
    <w:rsid w:val="009A07D9"/>
    <w:rsid w:val="009A0B4D"/>
    <w:rsid w:val="009A6659"/>
    <w:rsid w:val="009B21DB"/>
    <w:rsid w:val="009C5525"/>
    <w:rsid w:val="009D0599"/>
    <w:rsid w:val="009D0D0A"/>
    <w:rsid w:val="009E013F"/>
    <w:rsid w:val="009E2601"/>
    <w:rsid w:val="00A119D6"/>
    <w:rsid w:val="00A12D6E"/>
    <w:rsid w:val="00A23FC5"/>
    <w:rsid w:val="00A548BA"/>
    <w:rsid w:val="00A54AA2"/>
    <w:rsid w:val="00A62C07"/>
    <w:rsid w:val="00A7779B"/>
    <w:rsid w:val="00A8323F"/>
    <w:rsid w:val="00A93857"/>
    <w:rsid w:val="00A96E06"/>
    <w:rsid w:val="00AA0F8E"/>
    <w:rsid w:val="00AE0C00"/>
    <w:rsid w:val="00AF5451"/>
    <w:rsid w:val="00B07FDF"/>
    <w:rsid w:val="00B23A08"/>
    <w:rsid w:val="00B50764"/>
    <w:rsid w:val="00B5650D"/>
    <w:rsid w:val="00B72D8E"/>
    <w:rsid w:val="00B7664A"/>
    <w:rsid w:val="00B80760"/>
    <w:rsid w:val="00BA7489"/>
    <w:rsid w:val="00BD2D8D"/>
    <w:rsid w:val="00BE0958"/>
    <w:rsid w:val="00BE17BD"/>
    <w:rsid w:val="00BF0F72"/>
    <w:rsid w:val="00C035FB"/>
    <w:rsid w:val="00C24106"/>
    <w:rsid w:val="00C31899"/>
    <w:rsid w:val="00C50EAF"/>
    <w:rsid w:val="00C602EC"/>
    <w:rsid w:val="00C63193"/>
    <w:rsid w:val="00C82429"/>
    <w:rsid w:val="00C86A6E"/>
    <w:rsid w:val="00C907B6"/>
    <w:rsid w:val="00CA423F"/>
    <w:rsid w:val="00CA4AAC"/>
    <w:rsid w:val="00CB36EF"/>
    <w:rsid w:val="00CC455C"/>
    <w:rsid w:val="00CD0EC4"/>
    <w:rsid w:val="00CD5FF7"/>
    <w:rsid w:val="00CD65B6"/>
    <w:rsid w:val="00CF5A15"/>
    <w:rsid w:val="00CF608B"/>
    <w:rsid w:val="00CF7536"/>
    <w:rsid w:val="00D05210"/>
    <w:rsid w:val="00D06E67"/>
    <w:rsid w:val="00D12866"/>
    <w:rsid w:val="00D36201"/>
    <w:rsid w:val="00D42F96"/>
    <w:rsid w:val="00D51371"/>
    <w:rsid w:val="00D5576F"/>
    <w:rsid w:val="00D55DB6"/>
    <w:rsid w:val="00D57262"/>
    <w:rsid w:val="00D60270"/>
    <w:rsid w:val="00D74469"/>
    <w:rsid w:val="00D765B9"/>
    <w:rsid w:val="00D80483"/>
    <w:rsid w:val="00D94D23"/>
    <w:rsid w:val="00D9665D"/>
    <w:rsid w:val="00DB11BF"/>
    <w:rsid w:val="00DC2DEA"/>
    <w:rsid w:val="00DC598D"/>
    <w:rsid w:val="00DC5B52"/>
    <w:rsid w:val="00DD40A1"/>
    <w:rsid w:val="00DE2EF3"/>
    <w:rsid w:val="00DE705F"/>
    <w:rsid w:val="00DF4AA7"/>
    <w:rsid w:val="00E014D3"/>
    <w:rsid w:val="00E1690B"/>
    <w:rsid w:val="00E36FBE"/>
    <w:rsid w:val="00E437E4"/>
    <w:rsid w:val="00E45C28"/>
    <w:rsid w:val="00E50AC5"/>
    <w:rsid w:val="00E7727C"/>
    <w:rsid w:val="00E84B33"/>
    <w:rsid w:val="00E854BB"/>
    <w:rsid w:val="00E94A16"/>
    <w:rsid w:val="00EA3549"/>
    <w:rsid w:val="00EB172E"/>
    <w:rsid w:val="00EB482E"/>
    <w:rsid w:val="00EC48F4"/>
    <w:rsid w:val="00EC7BC4"/>
    <w:rsid w:val="00ED01E8"/>
    <w:rsid w:val="00ED2415"/>
    <w:rsid w:val="00ED7EE6"/>
    <w:rsid w:val="00EE0CBD"/>
    <w:rsid w:val="00EE5CD5"/>
    <w:rsid w:val="00EE782E"/>
    <w:rsid w:val="00EF61D4"/>
    <w:rsid w:val="00F11281"/>
    <w:rsid w:val="00F20CC7"/>
    <w:rsid w:val="00F2356E"/>
    <w:rsid w:val="00F259B8"/>
    <w:rsid w:val="00F4273A"/>
    <w:rsid w:val="00F461A4"/>
    <w:rsid w:val="00F5299F"/>
    <w:rsid w:val="00F6070B"/>
    <w:rsid w:val="00F8767D"/>
    <w:rsid w:val="00FA41B3"/>
    <w:rsid w:val="00FC18C1"/>
    <w:rsid w:val="00FD2FFD"/>
    <w:rsid w:val="00FF2FF1"/>
    <w:rsid w:val="00FF3A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2DBC7B"/>
  <w14:defaultImageDpi w14:val="300"/>
  <w15:docId w15:val="{F10FCBB6-6AB8-4B18-9BFD-D27B79A32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0B5B"/>
    <w:rPr>
      <w:rFonts w:ascii="Times New Roman" w:eastAsia="Times New Roman" w:hAnsi="Times New Roman" w:cs="Times New Roman"/>
    </w:rPr>
  </w:style>
  <w:style w:type="paragraph" w:styleId="Heading1">
    <w:name w:val="heading 1"/>
    <w:basedOn w:val="Normal"/>
    <w:next w:val="Normal"/>
    <w:link w:val="Heading1Char"/>
    <w:uiPriority w:val="9"/>
    <w:qFormat/>
    <w:rsid w:val="005172A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172A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09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6FBE"/>
    <w:pPr>
      <w:ind w:left="720"/>
      <w:contextualSpacing/>
    </w:pPr>
  </w:style>
  <w:style w:type="paragraph" w:styleId="Footer">
    <w:name w:val="footer"/>
    <w:basedOn w:val="Normal"/>
    <w:link w:val="FooterChar"/>
    <w:uiPriority w:val="99"/>
    <w:unhideWhenUsed/>
    <w:rsid w:val="00827FCC"/>
    <w:pPr>
      <w:tabs>
        <w:tab w:val="center" w:pos="4320"/>
        <w:tab w:val="right" w:pos="8640"/>
      </w:tabs>
    </w:pPr>
  </w:style>
  <w:style w:type="character" w:customStyle="1" w:styleId="FooterChar">
    <w:name w:val="Footer Char"/>
    <w:basedOn w:val="DefaultParagraphFont"/>
    <w:link w:val="Footer"/>
    <w:uiPriority w:val="99"/>
    <w:rsid w:val="00827FCC"/>
  </w:style>
  <w:style w:type="character" w:styleId="PageNumber">
    <w:name w:val="page number"/>
    <w:basedOn w:val="DefaultParagraphFont"/>
    <w:uiPriority w:val="99"/>
    <w:semiHidden/>
    <w:unhideWhenUsed/>
    <w:rsid w:val="00827FCC"/>
  </w:style>
  <w:style w:type="character" w:customStyle="1" w:styleId="Heading1Char">
    <w:name w:val="Heading 1 Char"/>
    <w:basedOn w:val="DefaultParagraphFont"/>
    <w:link w:val="Heading1"/>
    <w:uiPriority w:val="9"/>
    <w:rsid w:val="005172A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5172A4"/>
    <w:rPr>
      <w:rFonts w:asciiTheme="majorHAnsi" w:eastAsiaTheme="majorEastAsia" w:hAnsiTheme="majorHAnsi" w:cstheme="majorBidi"/>
      <w:color w:val="365F91" w:themeColor="accent1" w:themeShade="BF"/>
      <w:sz w:val="26"/>
      <w:szCs w:val="26"/>
    </w:rPr>
  </w:style>
  <w:style w:type="paragraph" w:styleId="TOCHeading">
    <w:name w:val="TOC Heading"/>
    <w:basedOn w:val="Heading1"/>
    <w:next w:val="Normal"/>
    <w:uiPriority w:val="39"/>
    <w:unhideWhenUsed/>
    <w:qFormat/>
    <w:rsid w:val="00A12D6E"/>
    <w:pPr>
      <w:spacing w:line="259" w:lineRule="auto"/>
      <w:outlineLvl w:val="9"/>
    </w:pPr>
  </w:style>
  <w:style w:type="paragraph" w:styleId="TOC2">
    <w:name w:val="toc 2"/>
    <w:basedOn w:val="Normal"/>
    <w:next w:val="Normal"/>
    <w:autoRedefine/>
    <w:uiPriority w:val="39"/>
    <w:unhideWhenUsed/>
    <w:rsid w:val="00A12D6E"/>
    <w:pPr>
      <w:spacing w:after="100"/>
      <w:ind w:left="240"/>
    </w:pPr>
  </w:style>
  <w:style w:type="character" w:styleId="Hyperlink">
    <w:name w:val="Hyperlink"/>
    <w:basedOn w:val="DefaultParagraphFont"/>
    <w:uiPriority w:val="99"/>
    <w:unhideWhenUsed/>
    <w:rsid w:val="00A12D6E"/>
    <w:rPr>
      <w:color w:val="0000FF" w:themeColor="hyperlink"/>
      <w:u w:val="single"/>
    </w:rPr>
  </w:style>
  <w:style w:type="paragraph" w:styleId="BalloonText">
    <w:name w:val="Balloon Text"/>
    <w:basedOn w:val="Normal"/>
    <w:link w:val="BalloonTextChar"/>
    <w:uiPriority w:val="99"/>
    <w:semiHidden/>
    <w:unhideWhenUsed/>
    <w:rsid w:val="004459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59DC"/>
    <w:rPr>
      <w:rFonts w:ascii="Lucida Grande" w:hAnsi="Lucida Grande" w:cs="Lucida Grande"/>
      <w:sz w:val="18"/>
      <w:szCs w:val="18"/>
    </w:rPr>
  </w:style>
  <w:style w:type="paragraph" w:styleId="HTMLPreformatted">
    <w:name w:val="HTML Preformatted"/>
    <w:basedOn w:val="Normal"/>
    <w:link w:val="HTMLPreformattedChar"/>
    <w:uiPriority w:val="99"/>
    <w:semiHidden/>
    <w:unhideWhenUsed/>
    <w:rsid w:val="002B6E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2B6EF4"/>
    <w:rPr>
      <w:rFonts w:ascii="Courier" w:hAnsi="Courier" w:cs="Courier"/>
      <w:sz w:val="20"/>
      <w:szCs w:val="20"/>
    </w:rPr>
  </w:style>
  <w:style w:type="character" w:styleId="CommentReference">
    <w:name w:val="annotation reference"/>
    <w:basedOn w:val="DefaultParagraphFont"/>
    <w:uiPriority w:val="99"/>
    <w:semiHidden/>
    <w:unhideWhenUsed/>
    <w:rsid w:val="00884C35"/>
    <w:rPr>
      <w:sz w:val="16"/>
      <w:szCs w:val="16"/>
    </w:rPr>
  </w:style>
  <w:style w:type="paragraph" w:styleId="CommentText">
    <w:name w:val="annotation text"/>
    <w:basedOn w:val="Normal"/>
    <w:link w:val="CommentTextChar"/>
    <w:uiPriority w:val="99"/>
    <w:unhideWhenUsed/>
    <w:rsid w:val="00884C35"/>
    <w:rPr>
      <w:sz w:val="20"/>
      <w:szCs w:val="20"/>
    </w:rPr>
  </w:style>
  <w:style w:type="character" w:customStyle="1" w:styleId="CommentTextChar">
    <w:name w:val="Comment Text Char"/>
    <w:basedOn w:val="DefaultParagraphFont"/>
    <w:link w:val="CommentText"/>
    <w:uiPriority w:val="99"/>
    <w:rsid w:val="00884C35"/>
    <w:rPr>
      <w:sz w:val="20"/>
      <w:szCs w:val="20"/>
    </w:rPr>
  </w:style>
  <w:style w:type="paragraph" w:styleId="CommentSubject">
    <w:name w:val="annotation subject"/>
    <w:basedOn w:val="CommentText"/>
    <w:next w:val="CommentText"/>
    <w:link w:val="CommentSubjectChar"/>
    <w:uiPriority w:val="99"/>
    <w:semiHidden/>
    <w:unhideWhenUsed/>
    <w:rsid w:val="00884C35"/>
    <w:rPr>
      <w:b/>
      <w:bCs/>
    </w:rPr>
  </w:style>
  <w:style w:type="character" w:customStyle="1" w:styleId="CommentSubjectChar">
    <w:name w:val="Comment Subject Char"/>
    <w:basedOn w:val="CommentTextChar"/>
    <w:link w:val="CommentSubject"/>
    <w:uiPriority w:val="99"/>
    <w:semiHidden/>
    <w:rsid w:val="00884C35"/>
    <w:rPr>
      <w:b/>
      <w:bCs/>
      <w:sz w:val="20"/>
      <w:szCs w:val="20"/>
    </w:rPr>
  </w:style>
  <w:style w:type="paragraph" w:styleId="NormalWeb">
    <w:name w:val="Normal (Web)"/>
    <w:basedOn w:val="Normal"/>
    <w:uiPriority w:val="99"/>
    <w:unhideWhenUsed/>
    <w:rsid w:val="00B72D8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91227">
      <w:bodyDiv w:val="1"/>
      <w:marLeft w:val="0"/>
      <w:marRight w:val="0"/>
      <w:marTop w:val="0"/>
      <w:marBottom w:val="0"/>
      <w:divBdr>
        <w:top w:val="none" w:sz="0" w:space="0" w:color="auto"/>
        <w:left w:val="none" w:sz="0" w:space="0" w:color="auto"/>
        <w:bottom w:val="none" w:sz="0" w:space="0" w:color="auto"/>
        <w:right w:val="none" w:sz="0" w:space="0" w:color="auto"/>
      </w:divBdr>
    </w:div>
    <w:div w:id="15928700">
      <w:bodyDiv w:val="1"/>
      <w:marLeft w:val="0"/>
      <w:marRight w:val="0"/>
      <w:marTop w:val="0"/>
      <w:marBottom w:val="0"/>
      <w:divBdr>
        <w:top w:val="none" w:sz="0" w:space="0" w:color="auto"/>
        <w:left w:val="none" w:sz="0" w:space="0" w:color="auto"/>
        <w:bottom w:val="none" w:sz="0" w:space="0" w:color="auto"/>
        <w:right w:val="none" w:sz="0" w:space="0" w:color="auto"/>
      </w:divBdr>
      <w:divsChild>
        <w:div w:id="266349507">
          <w:marLeft w:val="0"/>
          <w:marRight w:val="0"/>
          <w:marTop w:val="0"/>
          <w:marBottom w:val="0"/>
          <w:divBdr>
            <w:top w:val="none" w:sz="0" w:space="0" w:color="auto"/>
            <w:left w:val="none" w:sz="0" w:space="0" w:color="auto"/>
            <w:bottom w:val="none" w:sz="0" w:space="0" w:color="auto"/>
            <w:right w:val="none" w:sz="0" w:space="0" w:color="auto"/>
          </w:divBdr>
          <w:divsChild>
            <w:div w:id="186257586">
              <w:marLeft w:val="0"/>
              <w:marRight w:val="0"/>
              <w:marTop w:val="0"/>
              <w:marBottom w:val="0"/>
              <w:divBdr>
                <w:top w:val="none" w:sz="0" w:space="0" w:color="auto"/>
                <w:left w:val="none" w:sz="0" w:space="0" w:color="auto"/>
                <w:bottom w:val="none" w:sz="0" w:space="0" w:color="auto"/>
                <w:right w:val="none" w:sz="0" w:space="0" w:color="auto"/>
              </w:divBdr>
            </w:div>
            <w:div w:id="193537482">
              <w:marLeft w:val="0"/>
              <w:marRight w:val="0"/>
              <w:marTop w:val="0"/>
              <w:marBottom w:val="0"/>
              <w:divBdr>
                <w:top w:val="none" w:sz="0" w:space="0" w:color="auto"/>
                <w:left w:val="none" w:sz="0" w:space="0" w:color="auto"/>
                <w:bottom w:val="none" w:sz="0" w:space="0" w:color="auto"/>
                <w:right w:val="none" w:sz="0" w:space="0" w:color="auto"/>
              </w:divBdr>
            </w:div>
            <w:div w:id="1503081175">
              <w:marLeft w:val="0"/>
              <w:marRight w:val="0"/>
              <w:marTop w:val="0"/>
              <w:marBottom w:val="0"/>
              <w:divBdr>
                <w:top w:val="none" w:sz="0" w:space="0" w:color="auto"/>
                <w:left w:val="none" w:sz="0" w:space="0" w:color="auto"/>
                <w:bottom w:val="none" w:sz="0" w:space="0" w:color="auto"/>
                <w:right w:val="none" w:sz="0" w:space="0" w:color="auto"/>
              </w:divBdr>
            </w:div>
            <w:div w:id="5643009">
              <w:marLeft w:val="0"/>
              <w:marRight w:val="0"/>
              <w:marTop w:val="0"/>
              <w:marBottom w:val="0"/>
              <w:divBdr>
                <w:top w:val="none" w:sz="0" w:space="0" w:color="auto"/>
                <w:left w:val="none" w:sz="0" w:space="0" w:color="auto"/>
                <w:bottom w:val="none" w:sz="0" w:space="0" w:color="auto"/>
                <w:right w:val="none" w:sz="0" w:space="0" w:color="auto"/>
              </w:divBdr>
            </w:div>
          </w:divsChild>
        </w:div>
        <w:div w:id="1719277285">
          <w:marLeft w:val="0"/>
          <w:marRight w:val="0"/>
          <w:marTop w:val="0"/>
          <w:marBottom w:val="0"/>
          <w:divBdr>
            <w:top w:val="none" w:sz="0" w:space="0" w:color="auto"/>
            <w:left w:val="none" w:sz="0" w:space="0" w:color="auto"/>
            <w:bottom w:val="none" w:sz="0" w:space="0" w:color="auto"/>
            <w:right w:val="none" w:sz="0" w:space="0" w:color="auto"/>
          </w:divBdr>
        </w:div>
        <w:div w:id="1307975777">
          <w:marLeft w:val="0"/>
          <w:marRight w:val="0"/>
          <w:marTop w:val="0"/>
          <w:marBottom w:val="0"/>
          <w:divBdr>
            <w:top w:val="none" w:sz="0" w:space="0" w:color="auto"/>
            <w:left w:val="none" w:sz="0" w:space="0" w:color="auto"/>
            <w:bottom w:val="none" w:sz="0" w:space="0" w:color="auto"/>
            <w:right w:val="none" w:sz="0" w:space="0" w:color="auto"/>
          </w:divBdr>
        </w:div>
        <w:div w:id="876157407">
          <w:marLeft w:val="0"/>
          <w:marRight w:val="0"/>
          <w:marTop w:val="0"/>
          <w:marBottom w:val="0"/>
          <w:divBdr>
            <w:top w:val="none" w:sz="0" w:space="0" w:color="auto"/>
            <w:left w:val="none" w:sz="0" w:space="0" w:color="auto"/>
            <w:bottom w:val="none" w:sz="0" w:space="0" w:color="auto"/>
            <w:right w:val="none" w:sz="0" w:space="0" w:color="auto"/>
          </w:divBdr>
        </w:div>
        <w:div w:id="152645639">
          <w:marLeft w:val="0"/>
          <w:marRight w:val="0"/>
          <w:marTop w:val="0"/>
          <w:marBottom w:val="0"/>
          <w:divBdr>
            <w:top w:val="none" w:sz="0" w:space="0" w:color="auto"/>
            <w:left w:val="none" w:sz="0" w:space="0" w:color="auto"/>
            <w:bottom w:val="none" w:sz="0" w:space="0" w:color="auto"/>
            <w:right w:val="none" w:sz="0" w:space="0" w:color="auto"/>
          </w:divBdr>
        </w:div>
        <w:div w:id="447436095">
          <w:marLeft w:val="0"/>
          <w:marRight w:val="0"/>
          <w:marTop w:val="0"/>
          <w:marBottom w:val="0"/>
          <w:divBdr>
            <w:top w:val="none" w:sz="0" w:space="0" w:color="auto"/>
            <w:left w:val="none" w:sz="0" w:space="0" w:color="auto"/>
            <w:bottom w:val="none" w:sz="0" w:space="0" w:color="auto"/>
            <w:right w:val="none" w:sz="0" w:space="0" w:color="auto"/>
          </w:divBdr>
        </w:div>
        <w:div w:id="51201691">
          <w:marLeft w:val="0"/>
          <w:marRight w:val="0"/>
          <w:marTop w:val="0"/>
          <w:marBottom w:val="0"/>
          <w:divBdr>
            <w:top w:val="none" w:sz="0" w:space="0" w:color="auto"/>
            <w:left w:val="none" w:sz="0" w:space="0" w:color="auto"/>
            <w:bottom w:val="none" w:sz="0" w:space="0" w:color="auto"/>
            <w:right w:val="none" w:sz="0" w:space="0" w:color="auto"/>
          </w:divBdr>
        </w:div>
        <w:div w:id="1198464712">
          <w:marLeft w:val="0"/>
          <w:marRight w:val="0"/>
          <w:marTop w:val="0"/>
          <w:marBottom w:val="0"/>
          <w:divBdr>
            <w:top w:val="none" w:sz="0" w:space="0" w:color="auto"/>
            <w:left w:val="none" w:sz="0" w:space="0" w:color="auto"/>
            <w:bottom w:val="none" w:sz="0" w:space="0" w:color="auto"/>
            <w:right w:val="none" w:sz="0" w:space="0" w:color="auto"/>
          </w:divBdr>
        </w:div>
        <w:div w:id="2110390984">
          <w:marLeft w:val="0"/>
          <w:marRight w:val="0"/>
          <w:marTop w:val="0"/>
          <w:marBottom w:val="0"/>
          <w:divBdr>
            <w:top w:val="none" w:sz="0" w:space="0" w:color="auto"/>
            <w:left w:val="none" w:sz="0" w:space="0" w:color="auto"/>
            <w:bottom w:val="none" w:sz="0" w:space="0" w:color="auto"/>
            <w:right w:val="none" w:sz="0" w:space="0" w:color="auto"/>
          </w:divBdr>
        </w:div>
        <w:div w:id="1218542513">
          <w:marLeft w:val="0"/>
          <w:marRight w:val="0"/>
          <w:marTop w:val="0"/>
          <w:marBottom w:val="0"/>
          <w:divBdr>
            <w:top w:val="none" w:sz="0" w:space="0" w:color="auto"/>
            <w:left w:val="none" w:sz="0" w:space="0" w:color="auto"/>
            <w:bottom w:val="none" w:sz="0" w:space="0" w:color="auto"/>
            <w:right w:val="none" w:sz="0" w:space="0" w:color="auto"/>
          </w:divBdr>
        </w:div>
        <w:div w:id="1554074582">
          <w:marLeft w:val="0"/>
          <w:marRight w:val="0"/>
          <w:marTop w:val="0"/>
          <w:marBottom w:val="0"/>
          <w:divBdr>
            <w:top w:val="none" w:sz="0" w:space="0" w:color="auto"/>
            <w:left w:val="none" w:sz="0" w:space="0" w:color="auto"/>
            <w:bottom w:val="none" w:sz="0" w:space="0" w:color="auto"/>
            <w:right w:val="none" w:sz="0" w:space="0" w:color="auto"/>
          </w:divBdr>
        </w:div>
      </w:divsChild>
    </w:div>
    <w:div w:id="24256812">
      <w:bodyDiv w:val="1"/>
      <w:marLeft w:val="0"/>
      <w:marRight w:val="0"/>
      <w:marTop w:val="0"/>
      <w:marBottom w:val="0"/>
      <w:divBdr>
        <w:top w:val="none" w:sz="0" w:space="0" w:color="auto"/>
        <w:left w:val="none" w:sz="0" w:space="0" w:color="auto"/>
        <w:bottom w:val="none" w:sz="0" w:space="0" w:color="auto"/>
        <w:right w:val="none" w:sz="0" w:space="0" w:color="auto"/>
      </w:divBdr>
    </w:div>
    <w:div w:id="42363748">
      <w:bodyDiv w:val="1"/>
      <w:marLeft w:val="0"/>
      <w:marRight w:val="0"/>
      <w:marTop w:val="0"/>
      <w:marBottom w:val="0"/>
      <w:divBdr>
        <w:top w:val="none" w:sz="0" w:space="0" w:color="auto"/>
        <w:left w:val="none" w:sz="0" w:space="0" w:color="auto"/>
        <w:bottom w:val="none" w:sz="0" w:space="0" w:color="auto"/>
        <w:right w:val="none" w:sz="0" w:space="0" w:color="auto"/>
      </w:divBdr>
    </w:div>
    <w:div w:id="53042928">
      <w:bodyDiv w:val="1"/>
      <w:marLeft w:val="0"/>
      <w:marRight w:val="0"/>
      <w:marTop w:val="0"/>
      <w:marBottom w:val="0"/>
      <w:divBdr>
        <w:top w:val="none" w:sz="0" w:space="0" w:color="auto"/>
        <w:left w:val="none" w:sz="0" w:space="0" w:color="auto"/>
        <w:bottom w:val="none" w:sz="0" w:space="0" w:color="auto"/>
        <w:right w:val="none" w:sz="0" w:space="0" w:color="auto"/>
      </w:divBdr>
    </w:div>
    <w:div w:id="72289200">
      <w:bodyDiv w:val="1"/>
      <w:marLeft w:val="0"/>
      <w:marRight w:val="0"/>
      <w:marTop w:val="0"/>
      <w:marBottom w:val="0"/>
      <w:divBdr>
        <w:top w:val="none" w:sz="0" w:space="0" w:color="auto"/>
        <w:left w:val="none" w:sz="0" w:space="0" w:color="auto"/>
        <w:bottom w:val="none" w:sz="0" w:space="0" w:color="auto"/>
        <w:right w:val="none" w:sz="0" w:space="0" w:color="auto"/>
      </w:divBdr>
    </w:div>
    <w:div w:id="114377535">
      <w:bodyDiv w:val="1"/>
      <w:marLeft w:val="0"/>
      <w:marRight w:val="0"/>
      <w:marTop w:val="0"/>
      <w:marBottom w:val="0"/>
      <w:divBdr>
        <w:top w:val="none" w:sz="0" w:space="0" w:color="auto"/>
        <w:left w:val="none" w:sz="0" w:space="0" w:color="auto"/>
        <w:bottom w:val="none" w:sz="0" w:space="0" w:color="auto"/>
        <w:right w:val="none" w:sz="0" w:space="0" w:color="auto"/>
      </w:divBdr>
    </w:div>
    <w:div w:id="143199658">
      <w:bodyDiv w:val="1"/>
      <w:marLeft w:val="0"/>
      <w:marRight w:val="0"/>
      <w:marTop w:val="0"/>
      <w:marBottom w:val="0"/>
      <w:divBdr>
        <w:top w:val="none" w:sz="0" w:space="0" w:color="auto"/>
        <w:left w:val="none" w:sz="0" w:space="0" w:color="auto"/>
        <w:bottom w:val="none" w:sz="0" w:space="0" w:color="auto"/>
        <w:right w:val="none" w:sz="0" w:space="0" w:color="auto"/>
      </w:divBdr>
    </w:div>
    <w:div w:id="189532993">
      <w:bodyDiv w:val="1"/>
      <w:marLeft w:val="0"/>
      <w:marRight w:val="0"/>
      <w:marTop w:val="0"/>
      <w:marBottom w:val="0"/>
      <w:divBdr>
        <w:top w:val="none" w:sz="0" w:space="0" w:color="auto"/>
        <w:left w:val="none" w:sz="0" w:space="0" w:color="auto"/>
        <w:bottom w:val="none" w:sz="0" w:space="0" w:color="auto"/>
        <w:right w:val="none" w:sz="0" w:space="0" w:color="auto"/>
      </w:divBdr>
    </w:div>
    <w:div w:id="226233996">
      <w:bodyDiv w:val="1"/>
      <w:marLeft w:val="0"/>
      <w:marRight w:val="0"/>
      <w:marTop w:val="0"/>
      <w:marBottom w:val="0"/>
      <w:divBdr>
        <w:top w:val="none" w:sz="0" w:space="0" w:color="auto"/>
        <w:left w:val="none" w:sz="0" w:space="0" w:color="auto"/>
        <w:bottom w:val="none" w:sz="0" w:space="0" w:color="auto"/>
        <w:right w:val="none" w:sz="0" w:space="0" w:color="auto"/>
      </w:divBdr>
    </w:div>
    <w:div w:id="237785838">
      <w:bodyDiv w:val="1"/>
      <w:marLeft w:val="0"/>
      <w:marRight w:val="0"/>
      <w:marTop w:val="0"/>
      <w:marBottom w:val="0"/>
      <w:divBdr>
        <w:top w:val="none" w:sz="0" w:space="0" w:color="auto"/>
        <w:left w:val="none" w:sz="0" w:space="0" w:color="auto"/>
        <w:bottom w:val="none" w:sz="0" w:space="0" w:color="auto"/>
        <w:right w:val="none" w:sz="0" w:space="0" w:color="auto"/>
      </w:divBdr>
    </w:div>
    <w:div w:id="266617197">
      <w:bodyDiv w:val="1"/>
      <w:marLeft w:val="0"/>
      <w:marRight w:val="0"/>
      <w:marTop w:val="0"/>
      <w:marBottom w:val="0"/>
      <w:divBdr>
        <w:top w:val="none" w:sz="0" w:space="0" w:color="auto"/>
        <w:left w:val="none" w:sz="0" w:space="0" w:color="auto"/>
        <w:bottom w:val="none" w:sz="0" w:space="0" w:color="auto"/>
        <w:right w:val="none" w:sz="0" w:space="0" w:color="auto"/>
      </w:divBdr>
    </w:div>
    <w:div w:id="275872918">
      <w:bodyDiv w:val="1"/>
      <w:marLeft w:val="0"/>
      <w:marRight w:val="0"/>
      <w:marTop w:val="0"/>
      <w:marBottom w:val="0"/>
      <w:divBdr>
        <w:top w:val="none" w:sz="0" w:space="0" w:color="auto"/>
        <w:left w:val="none" w:sz="0" w:space="0" w:color="auto"/>
        <w:bottom w:val="none" w:sz="0" w:space="0" w:color="auto"/>
        <w:right w:val="none" w:sz="0" w:space="0" w:color="auto"/>
      </w:divBdr>
    </w:div>
    <w:div w:id="289093144">
      <w:bodyDiv w:val="1"/>
      <w:marLeft w:val="0"/>
      <w:marRight w:val="0"/>
      <w:marTop w:val="0"/>
      <w:marBottom w:val="0"/>
      <w:divBdr>
        <w:top w:val="none" w:sz="0" w:space="0" w:color="auto"/>
        <w:left w:val="none" w:sz="0" w:space="0" w:color="auto"/>
        <w:bottom w:val="none" w:sz="0" w:space="0" w:color="auto"/>
        <w:right w:val="none" w:sz="0" w:space="0" w:color="auto"/>
      </w:divBdr>
    </w:div>
    <w:div w:id="292758099">
      <w:bodyDiv w:val="1"/>
      <w:marLeft w:val="0"/>
      <w:marRight w:val="0"/>
      <w:marTop w:val="0"/>
      <w:marBottom w:val="0"/>
      <w:divBdr>
        <w:top w:val="none" w:sz="0" w:space="0" w:color="auto"/>
        <w:left w:val="none" w:sz="0" w:space="0" w:color="auto"/>
        <w:bottom w:val="none" w:sz="0" w:space="0" w:color="auto"/>
        <w:right w:val="none" w:sz="0" w:space="0" w:color="auto"/>
      </w:divBdr>
    </w:div>
    <w:div w:id="307591070">
      <w:bodyDiv w:val="1"/>
      <w:marLeft w:val="0"/>
      <w:marRight w:val="0"/>
      <w:marTop w:val="0"/>
      <w:marBottom w:val="0"/>
      <w:divBdr>
        <w:top w:val="none" w:sz="0" w:space="0" w:color="auto"/>
        <w:left w:val="none" w:sz="0" w:space="0" w:color="auto"/>
        <w:bottom w:val="none" w:sz="0" w:space="0" w:color="auto"/>
        <w:right w:val="none" w:sz="0" w:space="0" w:color="auto"/>
      </w:divBdr>
    </w:div>
    <w:div w:id="325785619">
      <w:bodyDiv w:val="1"/>
      <w:marLeft w:val="0"/>
      <w:marRight w:val="0"/>
      <w:marTop w:val="0"/>
      <w:marBottom w:val="0"/>
      <w:divBdr>
        <w:top w:val="none" w:sz="0" w:space="0" w:color="auto"/>
        <w:left w:val="none" w:sz="0" w:space="0" w:color="auto"/>
        <w:bottom w:val="none" w:sz="0" w:space="0" w:color="auto"/>
        <w:right w:val="none" w:sz="0" w:space="0" w:color="auto"/>
      </w:divBdr>
    </w:div>
    <w:div w:id="357895664">
      <w:bodyDiv w:val="1"/>
      <w:marLeft w:val="0"/>
      <w:marRight w:val="0"/>
      <w:marTop w:val="0"/>
      <w:marBottom w:val="0"/>
      <w:divBdr>
        <w:top w:val="none" w:sz="0" w:space="0" w:color="auto"/>
        <w:left w:val="none" w:sz="0" w:space="0" w:color="auto"/>
        <w:bottom w:val="none" w:sz="0" w:space="0" w:color="auto"/>
        <w:right w:val="none" w:sz="0" w:space="0" w:color="auto"/>
      </w:divBdr>
    </w:div>
    <w:div w:id="366683447">
      <w:bodyDiv w:val="1"/>
      <w:marLeft w:val="0"/>
      <w:marRight w:val="0"/>
      <w:marTop w:val="0"/>
      <w:marBottom w:val="0"/>
      <w:divBdr>
        <w:top w:val="none" w:sz="0" w:space="0" w:color="auto"/>
        <w:left w:val="none" w:sz="0" w:space="0" w:color="auto"/>
        <w:bottom w:val="none" w:sz="0" w:space="0" w:color="auto"/>
        <w:right w:val="none" w:sz="0" w:space="0" w:color="auto"/>
      </w:divBdr>
    </w:div>
    <w:div w:id="372730357">
      <w:bodyDiv w:val="1"/>
      <w:marLeft w:val="0"/>
      <w:marRight w:val="0"/>
      <w:marTop w:val="0"/>
      <w:marBottom w:val="0"/>
      <w:divBdr>
        <w:top w:val="none" w:sz="0" w:space="0" w:color="auto"/>
        <w:left w:val="none" w:sz="0" w:space="0" w:color="auto"/>
        <w:bottom w:val="none" w:sz="0" w:space="0" w:color="auto"/>
        <w:right w:val="none" w:sz="0" w:space="0" w:color="auto"/>
      </w:divBdr>
    </w:div>
    <w:div w:id="383992865">
      <w:bodyDiv w:val="1"/>
      <w:marLeft w:val="0"/>
      <w:marRight w:val="0"/>
      <w:marTop w:val="0"/>
      <w:marBottom w:val="0"/>
      <w:divBdr>
        <w:top w:val="none" w:sz="0" w:space="0" w:color="auto"/>
        <w:left w:val="none" w:sz="0" w:space="0" w:color="auto"/>
        <w:bottom w:val="none" w:sz="0" w:space="0" w:color="auto"/>
        <w:right w:val="none" w:sz="0" w:space="0" w:color="auto"/>
      </w:divBdr>
    </w:div>
    <w:div w:id="402606277">
      <w:bodyDiv w:val="1"/>
      <w:marLeft w:val="0"/>
      <w:marRight w:val="0"/>
      <w:marTop w:val="0"/>
      <w:marBottom w:val="0"/>
      <w:divBdr>
        <w:top w:val="none" w:sz="0" w:space="0" w:color="auto"/>
        <w:left w:val="none" w:sz="0" w:space="0" w:color="auto"/>
        <w:bottom w:val="none" w:sz="0" w:space="0" w:color="auto"/>
        <w:right w:val="none" w:sz="0" w:space="0" w:color="auto"/>
      </w:divBdr>
    </w:div>
    <w:div w:id="425149299">
      <w:bodyDiv w:val="1"/>
      <w:marLeft w:val="0"/>
      <w:marRight w:val="0"/>
      <w:marTop w:val="0"/>
      <w:marBottom w:val="0"/>
      <w:divBdr>
        <w:top w:val="none" w:sz="0" w:space="0" w:color="auto"/>
        <w:left w:val="none" w:sz="0" w:space="0" w:color="auto"/>
        <w:bottom w:val="none" w:sz="0" w:space="0" w:color="auto"/>
        <w:right w:val="none" w:sz="0" w:space="0" w:color="auto"/>
      </w:divBdr>
    </w:div>
    <w:div w:id="435903596">
      <w:bodyDiv w:val="1"/>
      <w:marLeft w:val="0"/>
      <w:marRight w:val="0"/>
      <w:marTop w:val="0"/>
      <w:marBottom w:val="0"/>
      <w:divBdr>
        <w:top w:val="none" w:sz="0" w:space="0" w:color="auto"/>
        <w:left w:val="none" w:sz="0" w:space="0" w:color="auto"/>
        <w:bottom w:val="none" w:sz="0" w:space="0" w:color="auto"/>
        <w:right w:val="none" w:sz="0" w:space="0" w:color="auto"/>
      </w:divBdr>
    </w:div>
    <w:div w:id="436099634">
      <w:bodyDiv w:val="1"/>
      <w:marLeft w:val="0"/>
      <w:marRight w:val="0"/>
      <w:marTop w:val="0"/>
      <w:marBottom w:val="0"/>
      <w:divBdr>
        <w:top w:val="none" w:sz="0" w:space="0" w:color="auto"/>
        <w:left w:val="none" w:sz="0" w:space="0" w:color="auto"/>
        <w:bottom w:val="none" w:sz="0" w:space="0" w:color="auto"/>
        <w:right w:val="none" w:sz="0" w:space="0" w:color="auto"/>
      </w:divBdr>
    </w:div>
    <w:div w:id="455097911">
      <w:bodyDiv w:val="1"/>
      <w:marLeft w:val="0"/>
      <w:marRight w:val="0"/>
      <w:marTop w:val="0"/>
      <w:marBottom w:val="0"/>
      <w:divBdr>
        <w:top w:val="none" w:sz="0" w:space="0" w:color="auto"/>
        <w:left w:val="none" w:sz="0" w:space="0" w:color="auto"/>
        <w:bottom w:val="none" w:sz="0" w:space="0" w:color="auto"/>
        <w:right w:val="none" w:sz="0" w:space="0" w:color="auto"/>
      </w:divBdr>
    </w:div>
    <w:div w:id="459149665">
      <w:bodyDiv w:val="1"/>
      <w:marLeft w:val="0"/>
      <w:marRight w:val="0"/>
      <w:marTop w:val="0"/>
      <w:marBottom w:val="0"/>
      <w:divBdr>
        <w:top w:val="none" w:sz="0" w:space="0" w:color="auto"/>
        <w:left w:val="none" w:sz="0" w:space="0" w:color="auto"/>
        <w:bottom w:val="none" w:sz="0" w:space="0" w:color="auto"/>
        <w:right w:val="none" w:sz="0" w:space="0" w:color="auto"/>
      </w:divBdr>
    </w:div>
    <w:div w:id="513960691">
      <w:bodyDiv w:val="1"/>
      <w:marLeft w:val="0"/>
      <w:marRight w:val="0"/>
      <w:marTop w:val="0"/>
      <w:marBottom w:val="0"/>
      <w:divBdr>
        <w:top w:val="none" w:sz="0" w:space="0" w:color="auto"/>
        <w:left w:val="none" w:sz="0" w:space="0" w:color="auto"/>
        <w:bottom w:val="none" w:sz="0" w:space="0" w:color="auto"/>
        <w:right w:val="none" w:sz="0" w:space="0" w:color="auto"/>
      </w:divBdr>
    </w:div>
    <w:div w:id="539976823">
      <w:bodyDiv w:val="1"/>
      <w:marLeft w:val="0"/>
      <w:marRight w:val="0"/>
      <w:marTop w:val="0"/>
      <w:marBottom w:val="0"/>
      <w:divBdr>
        <w:top w:val="none" w:sz="0" w:space="0" w:color="auto"/>
        <w:left w:val="none" w:sz="0" w:space="0" w:color="auto"/>
        <w:bottom w:val="none" w:sz="0" w:space="0" w:color="auto"/>
        <w:right w:val="none" w:sz="0" w:space="0" w:color="auto"/>
      </w:divBdr>
    </w:div>
    <w:div w:id="563882258">
      <w:bodyDiv w:val="1"/>
      <w:marLeft w:val="0"/>
      <w:marRight w:val="0"/>
      <w:marTop w:val="0"/>
      <w:marBottom w:val="0"/>
      <w:divBdr>
        <w:top w:val="none" w:sz="0" w:space="0" w:color="auto"/>
        <w:left w:val="none" w:sz="0" w:space="0" w:color="auto"/>
        <w:bottom w:val="none" w:sz="0" w:space="0" w:color="auto"/>
        <w:right w:val="none" w:sz="0" w:space="0" w:color="auto"/>
      </w:divBdr>
    </w:div>
    <w:div w:id="574700989">
      <w:bodyDiv w:val="1"/>
      <w:marLeft w:val="0"/>
      <w:marRight w:val="0"/>
      <w:marTop w:val="0"/>
      <w:marBottom w:val="0"/>
      <w:divBdr>
        <w:top w:val="none" w:sz="0" w:space="0" w:color="auto"/>
        <w:left w:val="none" w:sz="0" w:space="0" w:color="auto"/>
        <w:bottom w:val="none" w:sz="0" w:space="0" w:color="auto"/>
        <w:right w:val="none" w:sz="0" w:space="0" w:color="auto"/>
      </w:divBdr>
    </w:div>
    <w:div w:id="584731676">
      <w:bodyDiv w:val="1"/>
      <w:marLeft w:val="0"/>
      <w:marRight w:val="0"/>
      <w:marTop w:val="0"/>
      <w:marBottom w:val="0"/>
      <w:divBdr>
        <w:top w:val="none" w:sz="0" w:space="0" w:color="auto"/>
        <w:left w:val="none" w:sz="0" w:space="0" w:color="auto"/>
        <w:bottom w:val="none" w:sz="0" w:space="0" w:color="auto"/>
        <w:right w:val="none" w:sz="0" w:space="0" w:color="auto"/>
      </w:divBdr>
    </w:div>
    <w:div w:id="674065998">
      <w:bodyDiv w:val="1"/>
      <w:marLeft w:val="0"/>
      <w:marRight w:val="0"/>
      <w:marTop w:val="0"/>
      <w:marBottom w:val="0"/>
      <w:divBdr>
        <w:top w:val="none" w:sz="0" w:space="0" w:color="auto"/>
        <w:left w:val="none" w:sz="0" w:space="0" w:color="auto"/>
        <w:bottom w:val="none" w:sz="0" w:space="0" w:color="auto"/>
        <w:right w:val="none" w:sz="0" w:space="0" w:color="auto"/>
      </w:divBdr>
    </w:div>
    <w:div w:id="675421113">
      <w:bodyDiv w:val="1"/>
      <w:marLeft w:val="0"/>
      <w:marRight w:val="0"/>
      <w:marTop w:val="0"/>
      <w:marBottom w:val="0"/>
      <w:divBdr>
        <w:top w:val="none" w:sz="0" w:space="0" w:color="auto"/>
        <w:left w:val="none" w:sz="0" w:space="0" w:color="auto"/>
        <w:bottom w:val="none" w:sz="0" w:space="0" w:color="auto"/>
        <w:right w:val="none" w:sz="0" w:space="0" w:color="auto"/>
      </w:divBdr>
    </w:div>
    <w:div w:id="741096726">
      <w:bodyDiv w:val="1"/>
      <w:marLeft w:val="0"/>
      <w:marRight w:val="0"/>
      <w:marTop w:val="0"/>
      <w:marBottom w:val="0"/>
      <w:divBdr>
        <w:top w:val="none" w:sz="0" w:space="0" w:color="auto"/>
        <w:left w:val="none" w:sz="0" w:space="0" w:color="auto"/>
        <w:bottom w:val="none" w:sz="0" w:space="0" w:color="auto"/>
        <w:right w:val="none" w:sz="0" w:space="0" w:color="auto"/>
      </w:divBdr>
    </w:div>
    <w:div w:id="770776969">
      <w:bodyDiv w:val="1"/>
      <w:marLeft w:val="0"/>
      <w:marRight w:val="0"/>
      <w:marTop w:val="0"/>
      <w:marBottom w:val="0"/>
      <w:divBdr>
        <w:top w:val="none" w:sz="0" w:space="0" w:color="auto"/>
        <w:left w:val="none" w:sz="0" w:space="0" w:color="auto"/>
        <w:bottom w:val="none" w:sz="0" w:space="0" w:color="auto"/>
        <w:right w:val="none" w:sz="0" w:space="0" w:color="auto"/>
      </w:divBdr>
    </w:div>
    <w:div w:id="863985437">
      <w:bodyDiv w:val="1"/>
      <w:marLeft w:val="0"/>
      <w:marRight w:val="0"/>
      <w:marTop w:val="0"/>
      <w:marBottom w:val="0"/>
      <w:divBdr>
        <w:top w:val="none" w:sz="0" w:space="0" w:color="auto"/>
        <w:left w:val="none" w:sz="0" w:space="0" w:color="auto"/>
        <w:bottom w:val="none" w:sz="0" w:space="0" w:color="auto"/>
        <w:right w:val="none" w:sz="0" w:space="0" w:color="auto"/>
      </w:divBdr>
    </w:div>
    <w:div w:id="865217516">
      <w:bodyDiv w:val="1"/>
      <w:marLeft w:val="0"/>
      <w:marRight w:val="0"/>
      <w:marTop w:val="0"/>
      <w:marBottom w:val="0"/>
      <w:divBdr>
        <w:top w:val="none" w:sz="0" w:space="0" w:color="auto"/>
        <w:left w:val="none" w:sz="0" w:space="0" w:color="auto"/>
        <w:bottom w:val="none" w:sz="0" w:space="0" w:color="auto"/>
        <w:right w:val="none" w:sz="0" w:space="0" w:color="auto"/>
      </w:divBdr>
    </w:div>
    <w:div w:id="886987340">
      <w:bodyDiv w:val="1"/>
      <w:marLeft w:val="0"/>
      <w:marRight w:val="0"/>
      <w:marTop w:val="0"/>
      <w:marBottom w:val="0"/>
      <w:divBdr>
        <w:top w:val="none" w:sz="0" w:space="0" w:color="auto"/>
        <w:left w:val="none" w:sz="0" w:space="0" w:color="auto"/>
        <w:bottom w:val="none" w:sz="0" w:space="0" w:color="auto"/>
        <w:right w:val="none" w:sz="0" w:space="0" w:color="auto"/>
      </w:divBdr>
    </w:div>
    <w:div w:id="915550660">
      <w:bodyDiv w:val="1"/>
      <w:marLeft w:val="0"/>
      <w:marRight w:val="0"/>
      <w:marTop w:val="0"/>
      <w:marBottom w:val="0"/>
      <w:divBdr>
        <w:top w:val="none" w:sz="0" w:space="0" w:color="auto"/>
        <w:left w:val="none" w:sz="0" w:space="0" w:color="auto"/>
        <w:bottom w:val="none" w:sz="0" w:space="0" w:color="auto"/>
        <w:right w:val="none" w:sz="0" w:space="0" w:color="auto"/>
      </w:divBdr>
    </w:div>
    <w:div w:id="933899573">
      <w:bodyDiv w:val="1"/>
      <w:marLeft w:val="0"/>
      <w:marRight w:val="0"/>
      <w:marTop w:val="0"/>
      <w:marBottom w:val="0"/>
      <w:divBdr>
        <w:top w:val="none" w:sz="0" w:space="0" w:color="auto"/>
        <w:left w:val="none" w:sz="0" w:space="0" w:color="auto"/>
        <w:bottom w:val="none" w:sz="0" w:space="0" w:color="auto"/>
        <w:right w:val="none" w:sz="0" w:space="0" w:color="auto"/>
      </w:divBdr>
    </w:div>
    <w:div w:id="936140496">
      <w:bodyDiv w:val="1"/>
      <w:marLeft w:val="0"/>
      <w:marRight w:val="0"/>
      <w:marTop w:val="0"/>
      <w:marBottom w:val="0"/>
      <w:divBdr>
        <w:top w:val="none" w:sz="0" w:space="0" w:color="auto"/>
        <w:left w:val="none" w:sz="0" w:space="0" w:color="auto"/>
        <w:bottom w:val="none" w:sz="0" w:space="0" w:color="auto"/>
        <w:right w:val="none" w:sz="0" w:space="0" w:color="auto"/>
      </w:divBdr>
    </w:div>
    <w:div w:id="954865427">
      <w:bodyDiv w:val="1"/>
      <w:marLeft w:val="0"/>
      <w:marRight w:val="0"/>
      <w:marTop w:val="0"/>
      <w:marBottom w:val="0"/>
      <w:divBdr>
        <w:top w:val="none" w:sz="0" w:space="0" w:color="auto"/>
        <w:left w:val="none" w:sz="0" w:space="0" w:color="auto"/>
        <w:bottom w:val="none" w:sz="0" w:space="0" w:color="auto"/>
        <w:right w:val="none" w:sz="0" w:space="0" w:color="auto"/>
      </w:divBdr>
    </w:div>
    <w:div w:id="1006635444">
      <w:bodyDiv w:val="1"/>
      <w:marLeft w:val="0"/>
      <w:marRight w:val="0"/>
      <w:marTop w:val="0"/>
      <w:marBottom w:val="0"/>
      <w:divBdr>
        <w:top w:val="none" w:sz="0" w:space="0" w:color="auto"/>
        <w:left w:val="none" w:sz="0" w:space="0" w:color="auto"/>
        <w:bottom w:val="none" w:sz="0" w:space="0" w:color="auto"/>
        <w:right w:val="none" w:sz="0" w:space="0" w:color="auto"/>
      </w:divBdr>
    </w:div>
    <w:div w:id="1072659676">
      <w:bodyDiv w:val="1"/>
      <w:marLeft w:val="0"/>
      <w:marRight w:val="0"/>
      <w:marTop w:val="0"/>
      <w:marBottom w:val="0"/>
      <w:divBdr>
        <w:top w:val="none" w:sz="0" w:space="0" w:color="auto"/>
        <w:left w:val="none" w:sz="0" w:space="0" w:color="auto"/>
        <w:bottom w:val="none" w:sz="0" w:space="0" w:color="auto"/>
        <w:right w:val="none" w:sz="0" w:space="0" w:color="auto"/>
      </w:divBdr>
    </w:div>
    <w:div w:id="1115711116">
      <w:bodyDiv w:val="1"/>
      <w:marLeft w:val="0"/>
      <w:marRight w:val="0"/>
      <w:marTop w:val="0"/>
      <w:marBottom w:val="0"/>
      <w:divBdr>
        <w:top w:val="none" w:sz="0" w:space="0" w:color="auto"/>
        <w:left w:val="none" w:sz="0" w:space="0" w:color="auto"/>
        <w:bottom w:val="none" w:sz="0" w:space="0" w:color="auto"/>
        <w:right w:val="none" w:sz="0" w:space="0" w:color="auto"/>
      </w:divBdr>
    </w:div>
    <w:div w:id="1146970233">
      <w:bodyDiv w:val="1"/>
      <w:marLeft w:val="0"/>
      <w:marRight w:val="0"/>
      <w:marTop w:val="0"/>
      <w:marBottom w:val="0"/>
      <w:divBdr>
        <w:top w:val="none" w:sz="0" w:space="0" w:color="auto"/>
        <w:left w:val="none" w:sz="0" w:space="0" w:color="auto"/>
        <w:bottom w:val="none" w:sz="0" w:space="0" w:color="auto"/>
        <w:right w:val="none" w:sz="0" w:space="0" w:color="auto"/>
      </w:divBdr>
    </w:div>
    <w:div w:id="1199396740">
      <w:bodyDiv w:val="1"/>
      <w:marLeft w:val="0"/>
      <w:marRight w:val="0"/>
      <w:marTop w:val="0"/>
      <w:marBottom w:val="0"/>
      <w:divBdr>
        <w:top w:val="none" w:sz="0" w:space="0" w:color="auto"/>
        <w:left w:val="none" w:sz="0" w:space="0" w:color="auto"/>
        <w:bottom w:val="none" w:sz="0" w:space="0" w:color="auto"/>
        <w:right w:val="none" w:sz="0" w:space="0" w:color="auto"/>
      </w:divBdr>
    </w:div>
    <w:div w:id="1249926260">
      <w:bodyDiv w:val="1"/>
      <w:marLeft w:val="0"/>
      <w:marRight w:val="0"/>
      <w:marTop w:val="0"/>
      <w:marBottom w:val="0"/>
      <w:divBdr>
        <w:top w:val="none" w:sz="0" w:space="0" w:color="auto"/>
        <w:left w:val="none" w:sz="0" w:space="0" w:color="auto"/>
        <w:bottom w:val="none" w:sz="0" w:space="0" w:color="auto"/>
        <w:right w:val="none" w:sz="0" w:space="0" w:color="auto"/>
      </w:divBdr>
    </w:div>
    <w:div w:id="1253010440">
      <w:bodyDiv w:val="1"/>
      <w:marLeft w:val="0"/>
      <w:marRight w:val="0"/>
      <w:marTop w:val="0"/>
      <w:marBottom w:val="0"/>
      <w:divBdr>
        <w:top w:val="none" w:sz="0" w:space="0" w:color="auto"/>
        <w:left w:val="none" w:sz="0" w:space="0" w:color="auto"/>
        <w:bottom w:val="none" w:sz="0" w:space="0" w:color="auto"/>
        <w:right w:val="none" w:sz="0" w:space="0" w:color="auto"/>
      </w:divBdr>
    </w:div>
    <w:div w:id="1256741924">
      <w:bodyDiv w:val="1"/>
      <w:marLeft w:val="0"/>
      <w:marRight w:val="0"/>
      <w:marTop w:val="0"/>
      <w:marBottom w:val="0"/>
      <w:divBdr>
        <w:top w:val="none" w:sz="0" w:space="0" w:color="auto"/>
        <w:left w:val="none" w:sz="0" w:space="0" w:color="auto"/>
        <w:bottom w:val="none" w:sz="0" w:space="0" w:color="auto"/>
        <w:right w:val="none" w:sz="0" w:space="0" w:color="auto"/>
      </w:divBdr>
    </w:div>
    <w:div w:id="1283807618">
      <w:bodyDiv w:val="1"/>
      <w:marLeft w:val="0"/>
      <w:marRight w:val="0"/>
      <w:marTop w:val="0"/>
      <w:marBottom w:val="0"/>
      <w:divBdr>
        <w:top w:val="none" w:sz="0" w:space="0" w:color="auto"/>
        <w:left w:val="none" w:sz="0" w:space="0" w:color="auto"/>
        <w:bottom w:val="none" w:sz="0" w:space="0" w:color="auto"/>
        <w:right w:val="none" w:sz="0" w:space="0" w:color="auto"/>
      </w:divBdr>
    </w:div>
    <w:div w:id="1303775638">
      <w:bodyDiv w:val="1"/>
      <w:marLeft w:val="0"/>
      <w:marRight w:val="0"/>
      <w:marTop w:val="0"/>
      <w:marBottom w:val="0"/>
      <w:divBdr>
        <w:top w:val="none" w:sz="0" w:space="0" w:color="auto"/>
        <w:left w:val="none" w:sz="0" w:space="0" w:color="auto"/>
        <w:bottom w:val="none" w:sz="0" w:space="0" w:color="auto"/>
        <w:right w:val="none" w:sz="0" w:space="0" w:color="auto"/>
      </w:divBdr>
    </w:div>
    <w:div w:id="1309477177">
      <w:bodyDiv w:val="1"/>
      <w:marLeft w:val="0"/>
      <w:marRight w:val="0"/>
      <w:marTop w:val="0"/>
      <w:marBottom w:val="0"/>
      <w:divBdr>
        <w:top w:val="none" w:sz="0" w:space="0" w:color="auto"/>
        <w:left w:val="none" w:sz="0" w:space="0" w:color="auto"/>
        <w:bottom w:val="none" w:sz="0" w:space="0" w:color="auto"/>
        <w:right w:val="none" w:sz="0" w:space="0" w:color="auto"/>
      </w:divBdr>
    </w:div>
    <w:div w:id="1346057475">
      <w:bodyDiv w:val="1"/>
      <w:marLeft w:val="0"/>
      <w:marRight w:val="0"/>
      <w:marTop w:val="0"/>
      <w:marBottom w:val="0"/>
      <w:divBdr>
        <w:top w:val="none" w:sz="0" w:space="0" w:color="auto"/>
        <w:left w:val="none" w:sz="0" w:space="0" w:color="auto"/>
        <w:bottom w:val="none" w:sz="0" w:space="0" w:color="auto"/>
        <w:right w:val="none" w:sz="0" w:space="0" w:color="auto"/>
      </w:divBdr>
    </w:div>
    <w:div w:id="1397169893">
      <w:bodyDiv w:val="1"/>
      <w:marLeft w:val="0"/>
      <w:marRight w:val="0"/>
      <w:marTop w:val="0"/>
      <w:marBottom w:val="0"/>
      <w:divBdr>
        <w:top w:val="none" w:sz="0" w:space="0" w:color="auto"/>
        <w:left w:val="none" w:sz="0" w:space="0" w:color="auto"/>
        <w:bottom w:val="none" w:sz="0" w:space="0" w:color="auto"/>
        <w:right w:val="none" w:sz="0" w:space="0" w:color="auto"/>
      </w:divBdr>
    </w:div>
    <w:div w:id="1417168421">
      <w:bodyDiv w:val="1"/>
      <w:marLeft w:val="0"/>
      <w:marRight w:val="0"/>
      <w:marTop w:val="0"/>
      <w:marBottom w:val="0"/>
      <w:divBdr>
        <w:top w:val="none" w:sz="0" w:space="0" w:color="auto"/>
        <w:left w:val="none" w:sz="0" w:space="0" w:color="auto"/>
        <w:bottom w:val="none" w:sz="0" w:space="0" w:color="auto"/>
        <w:right w:val="none" w:sz="0" w:space="0" w:color="auto"/>
      </w:divBdr>
    </w:div>
    <w:div w:id="1435320034">
      <w:bodyDiv w:val="1"/>
      <w:marLeft w:val="0"/>
      <w:marRight w:val="0"/>
      <w:marTop w:val="0"/>
      <w:marBottom w:val="0"/>
      <w:divBdr>
        <w:top w:val="none" w:sz="0" w:space="0" w:color="auto"/>
        <w:left w:val="none" w:sz="0" w:space="0" w:color="auto"/>
        <w:bottom w:val="none" w:sz="0" w:space="0" w:color="auto"/>
        <w:right w:val="none" w:sz="0" w:space="0" w:color="auto"/>
      </w:divBdr>
    </w:div>
    <w:div w:id="1454863103">
      <w:bodyDiv w:val="1"/>
      <w:marLeft w:val="0"/>
      <w:marRight w:val="0"/>
      <w:marTop w:val="0"/>
      <w:marBottom w:val="0"/>
      <w:divBdr>
        <w:top w:val="none" w:sz="0" w:space="0" w:color="auto"/>
        <w:left w:val="none" w:sz="0" w:space="0" w:color="auto"/>
        <w:bottom w:val="none" w:sz="0" w:space="0" w:color="auto"/>
        <w:right w:val="none" w:sz="0" w:space="0" w:color="auto"/>
      </w:divBdr>
    </w:div>
    <w:div w:id="1489906374">
      <w:bodyDiv w:val="1"/>
      <w:marLeft w:val="0"/>
      <w:marRight w:val="0"/>
      <w:marTop w:val="0"/>
      <w:marBottom w:val="0"/>
      <w:divBdr>
        <w:top w:val="none" w:sz="0" w:space="0" w:color="auto"/>
        <w:left w:val="none" w:sz="0" w:space="0" w:color="auto"/>
        <w:bottom w:val="none" w:sz="0" w:space="0" w:color="auto"/>
        <w:right w:val="none" w:sz="0" w:space="0" w:color="auto"/>
      </w:divBdr>
    </w:div>
    <w:div w:id="1498039427">
      <w:bodyDiv w:val="1"/>
      <w:marLeft w:val="0"/>
      <w:marRight w:val="0"/>
      <w:marTop w:val="0"/>
      <w:marBottom w:val="0"/>
      <w:divBdr>
        <w:top w:val="none" w:sz="0" w:space="0" w:color="auto"/>
        <w:left w:val="none" w:sz="0" w:space="0" w:color="auto"/>
        <w:bottom w:val="none" w:sz="0" w:space="0" w:color="auto"/>
        <w:right w:val="none" w:sz="0" w:space="0" w:color="auto"/>
      </w:divBdr>
    </w:div>
    <w:div w:id="1535078499">
      <w:bodyDiv w:val="1"/>
      <w:marLeft w:val="0"/>
      <w:marRight w:val="0"/>
      <w:marTop w:val="0"/>
      <w:marBottom w:val="0"/>
      <w:divBdr>
        <w:top w:val="none" w:sz="0" w:space="0" w:color="auto"/>
        <w:left w:val="none" w:sz="0" w:space="0" w:color="auto"/>
        <w:bottom w:val="none" w:sz="0" w:space="0" w:color="auto"/>
        <w:right w:val="none" w:sz="0" w:space="0" w:color="auto"/>
      </w:divBdr>
    </w:div>
    <w:div w:id="1541044119">
      <w:bodyDiv w:val="1"/>
      <w:marLeft w:val="0"/>
      <w:marRight w:val="0"/>
      <w:marTop w:val="0"/>
      <w:marBottom w:val="0"/>
      <w:divBdr>
        <w:top w:val="none" w:sz="0" w:space="0" w:color="auto"/>
        <w:left w:val="none" w:sz="0" w:space="0" w:color="auto"/>
        <w:bottom w:val="none" w:sz="0" w:space="0" w:color="auto"/>
        <w:right w:val="none" w:sz="0" w:space="0" w:color="auto"/>
      </w:divBdr>
    </w:div>
    <w:div w:id="1544950336">
      <w:bodyDiv w:val="1"/>
      <w:marLeft w:val="0"/>
      <w:marRight w:val="0"/>
      <w:marTop w:val="0"/>
      <w:marBottom w:val="0"/>
      <w:divBdr>
        <w:top w:val="none" w:sz="0" w:space="0" w:color="auto"/>
        <w:left w:val="none" w:sz="0" w:space="0" w:color="auto"/>
        <w:bottom w:val="none" w:sz="0" w:space="0" w:color="auto"/>
        <w:right w:val="none" w:sz="0" w:space="0" w:color="auto"/>
      </w:divBdr>
    </w:div>
    <w:div w:id="1588689360">
      <w:bodyDiv w:val="1"/>
      <w:marLeft w:val="0"/>
      <w:marRight w:val="0"/>
      <w:marTop w:val="0"/>
      <w:marBottom w:val="0"/>
      <w:divBdr>
        <w:top w:val="none" w:sz="0" w:space="0" w:color="auto"/>
        <w:left w:val="none" w:sz="0" w:space="0" w:color="auto"/>
        <w:bottom w:val="none" w:sz="0" w:space="0" w:color="auto"/>
        <w:right w:val="none" w:sz="0" w:space="0" w:color="auto"/>
      </w:divBdr>
    </w:div>
    <w:div w:id="1611356716">
      <w:bodyDiv w:val="1"/>
      <w:marLeft w:val="0"/>
      <w:marRight w:val="0"/>
      <w:marTop w:val="0"/>
      <w:marBottom w:val="0"/>
      <w:divBdr>
        <w:top w:val="none" w:sz="0" w:space="0" w:color="auto"/>
        <w:left w:val="none" w:sz="0" w:space="0" w:color="auto"/>
        <w:bottom w:val="none" w:sz="0" w:space="0" w:color="auto"/>
        <w:right w:val="none" w:sz="0" w:space="0" w:color="auto"/>
      </w:divBdr>
    </w:div>
    <w:div w:id="1646200711">
      <w:bodyDiv w:val="1"/>
      <w:marLeft w:val="0"/>
      <w:marRight w:val="0"/>
      <w:marTop w:val="0"/>
      <w:marBottom w:val="0"/>
      <w:divBdr>
        <w:top w:val="none" w:sz="0" w:space="0" w:color="auto"/>
        <w:left w:val="none" w:sz="0" w:space="0" w:color="auto"/>
        <w:bottom w:val="none" w:sz="0" w:space="0" w:color="auto"/>
        <w:right w:val="none" w:sz="0" w:space="0" w:color="auto"/>
      </w:divBdr>
    </w:div>
    <w:div w:id="1650132690">
      <w:bodyDiv w:val="1"/>
      <w:marLeft w:val="0"/>
      <w:marRight w:val="0"/>
      <w:marTop w:val="0"/>
      <w:marBottom w:val="0"/>
      <w:divBdr>
        <w:top w:val="none" w:sz="0" w:space="0" w:color="auto"/>
        <w:left w:val="none" w:sz="0" w:space="0" w:color="auto"/>
        <w:bottom w:val="none" w:sz="0" w:space="0" w:color="auto"/>
        <w:right w:val="none" w:sz="0" w:space="0" w:color="auto"/>
      </w:divBdr>
    </w:div>
    <w:div w:id="1685521256">
      <w:bodyDiv w:val="1"/>
      <w:marLeft w:val="0"/>
      <w:marRight w:val="0"/>
      <w:marTop w:val="0"/>
      <w:marBottom w:val="0"/>
      <w:divBdr>
        <w:top w:val="none" w:sz="0" w:space="0" w:color="auto"/>
        <w:left w:val="none" w:sz="0" w:space="0" w:color="auto"/>
        <w:bottom w:val="none" w:sz="0" w:space="0" w:color="auto"/>
        <w:right w:val="none" w:sz="0" w:space="0" w:color="auto"/>
      </w:divBdr>
      <w:divsChild>
        <w:div w:id="1120339820">
          <w:marLeft w:val="0"/>
          <w:marRight w:val="0"/>
          <w:marTop w:val="0"/>
          <w:marBottom w:val="0"/>
          <w:divBdr>
            <w:top w:val="none" w:sz="0" w:space="0" w:color="auto"/>
            <w:left w:val="none" w:sz="0" w:space="0" w:color="auto"/>
            <w:bottom w:val="none" w:sz="0" w:space="0" w:color="auto"/>
            <w:right w:val="none" w:sz="0" w:space="0" w:color="auto"/>
          </w:divBdr>
        </w:div>
      </w:divsChild>
    </w:div>
    <w:div w:id="1687243829">
      <w:bodyDiv w:val="1"/>
      <w:marLeft w:val="0"/>
      <w:marRight w:val="0"/>
      <w:marTop w:val="0"/>
      <w:marBottom w:val="0"/>
      <w:divBdr>
        <w:top w:val="none" w:sz="0" w:space="0" w:color="auto"/>
        <w:left w:val="none" w:sz="0" w:space="0" w:color="auto"/>
        <w:bottom w:val="none" w:sz="0" w:space="0" w:color="auto"/>
        <w:right w:val="none" w:sz="0" w:space="0" w:color="auto"/>
      </w:divBdr>
    </w:div>
    <w:div w:id="1732775224">
      <w:bodyDiv w:val="1"/>
      <w:marLeft w:val="0"/>
      <w:marRight w:val="0"/>
      <w:marTop w:val="0"/>
      <w:marBottom w:val="0"/>
      <w:divBdr>
        <w:top w:val="none" w:sz="0" w:space="0" w:color="auto"/>
        <w:left w:val="none" w:sz="0" w:space="0" w:color="auto"/>
        <w:bottom w:val="none" w:sz="0" w:space="0" w:color="auto"/>
        <w:right w:val="none" w:sz="0" w:space="0" w:color="auto"/>
      </w:divBdr>
    </w:div>
    <w:div w:id="1741908129">
      <w:bodyDiv w:val="1"/>
      <w:marLeft w:val="0"/>
      <w:marRight w:val="0"/>
      <w:marTop w:val="0"/>
      <w:marBottom w:val="0"/>
      <w:divBdr>
        <w:top w:val="none" w:sz="0" w:space="0" w:color="auto"/>
        <w:left w:val="none" w:sz="0" w:space="0" w:color="auto"/>
        <w:bottom w:val="none" w:sz="0" w:space="0" w:color="auto"/>
        <w:right w:val="none" w:sz="0" w:space="0" w:color="auto"/>
      </w:divBdr>
    </w:div>
    <w:div w:id="1750467857">
      <w:bodyDiv w:val="1"/>
      <w:marLeft w:val="0"/>
      <w:marRight w:val="0"/>
      <w:marTop w:val="0"/>
      <w:marBottom w:val="0"/>
      <w:divBdr>
        <w:top w:val="none" w:sz="0" w:space="0" w:color="auto"/>
        <w:left w:val="none" w:sz="0" w:space="0" w:color="auto"/>
        <w:bottom w:val="none" w:sz="0" w:space="0" w:color="auto"/>
        <w:right w:val="none" w:sz="0" w:space="0" w:color="auto"/>
      </w:divBdr>
    </w:div>
    <w:div w:id="1793131981">
      <w:bodyDiv w:val="1"/>
      <w:marLeft w:val="0"/>
      <w:marRight w:val="0"/>
      <w:marTop w:val="0"/>
      <w:marBottom w:val="0"/>
      <w:divBdr>
        <w:top w:val="none" w:sz="0" w:space="0" w:color="auto"/>
        <w:left w:val="none" w:sz="0" w:space="0" w:color="auto"/>
        <w:bottom w:val="none" w:sz="0" w:space="0" w:color="auto"/>
        <w:right w:val="none" w:sz="0" w:space="0" w:color="auto"/>
      </w:divBdr>
    </w:div>
    <w:div w:id="1808009918">
      <w:bodyDiv w:val="1"/>
      <w:marLeft w:val="0"/>
      <w:marRight w:val="0"/>
      <w:marTop w:val="0"/>
      <w:marBottom w:val="0"/>
      <w:divBdr>
        <w:top w:val="none" w:sz="0" w:space="0" w:color="auto"/>
        <w:left w:val="none" w:sz="0" w:space="0" w:color="auto"/>
        <w:bottom w:val="none" w:sz="0" w:space="0" w:color="auto"/>
        <w:right w:val="none" w:sz="0" w:space="0" w:color="auto"/>
      </w:divBdr>
    </w:div>
    <w:div w:id="1824545885">
      <w:bodyDiv w:val="1"/>
      <w:marLeft w:val="0"/>
      <w:marRight w:val="0"/>
      <w:marTop w:val="0"/>
      <w:marBottom w:val="0"/>
      <w:divBdr>
        <w:top w:val="none" w:sz="0" w:space="0" w:color="auto"/>
        <w:left w:val="none" w:sz="0" w:space="0" w:color="auto"/>
        <w:bottom w:val="none" w:sz="0" w:space="0" w:color="auto"/>
        <w:right w:val="none" w:sz="0" w:space="0" w:color="auto"/>
      </w:divBdr>
    </w:div>
    <w:div w:id="1834879467">
      <w:bodyDiv w:val="1"/>
      <w:marLeft w:val="0"/>
      <w:marRight w:val="0"/>
      <w:marTop w:val="0"/>
      <w:marBottom w:val="0"/>
      <w:divBdr>
        <w:top w:val="none" w:sz="0" w:space="0" w:color="auto"/>
        <w:left w:val="none" w:sz="0" w:space="0" w:color="auto"/>
        <w:bottom w:val="none" w:sz="0" w:space="0" w:color="auto"/>
        <w:right w:val="none" w:sz="0" w:space="0" w:color="auto"/>
      </w:divBdr>
    </w:div>
    <w:div w:id="1866282327">
      <w:bodyDiv w:val="1"/>
      <w:marLeft w:val="0"/>
      <w:marRight w:val="0"/>
      <w:marTop w:val="0"/>
      <w:marBottom w:val="0"/>
      <w:divBdr>
        <w:top w:val="none" w:sz="0" w:space="0" w:color="auto"/>
        <w:left w:val="none" w:sz="0" w:space="0" w:color="auto"/>
        <w:bottom w:val="none" w:sz="0" w:space="0" w:color="auto"/>
        <w:right w:val="none" w:sz="0" w:space="0" w:color="auto"/>
      </w:divBdr>
    </w:div>
    <w:div w:id="1936359190">
      <w:bodyDiv w:val="1"/>
      <w:marLeft w:val="0"/>
      <w:marRight w:val="0"/>
      <w:marTop w:val="0"/>
      <w:marBottom w:val="0"/>
      <w:divBdr>
        <w:top w:val="none" w:sz="0" w:space="0" w:color="auto"/>
        <w:left w:val="none" w:sz="0" w:space="0" w:color="auto"/>
        <w:bottom w:val="none" w:sz="0" w:space="0" w:color="auto"/>
        <w:right w:val="none" w:sz="0" w:space="0" w:color="auto"/>
      </w:divBdr>
      <w:divsChild>
        <w:div w:id="1628199975">
          <w:marLeft w:val="0"/>
          <w:marRight w:val="0"/>
          <w:marTop w:val="0"/>
          <w:marBottom w:val="0"/>
          <w:divBdr>
            <w:top w:val="none" w:sz="0" w:space="0" w:color="auto"/>
            <w:left w:val="none" w:sz="0" w:space="0" w:color="auto"/>
            <w:bottom w:val="none" w:sz="0" w:space="0" w:color="auto"/>
            <w:right w:val="none" w:sz="0" w:space="0" w:color="auto"/>
          </w:divBdr>
          <w:divsChild>
            <w:div w:id="573202745">
              <w:marLeft w:val="0"/>
              <w:marRight w:val="0"/>
              <w:marTop w:val="0"/>
              <w:marBottom w:val="0"/>
              <w:divBdr>
                <w:top w:val="none" w:sz="0" w:space="0" w:color="auto"/>
                <w:left w:val="none" w:sz="0" w:space="0" w:color="auto"/>
                <w:bottom w:val="none" w:sz="0" w:space="0" w:color="auto"/>
                <w:right w:val="none" w:sz="0" w:space="0" w:color="auto"/>
              </w:divBdr>
            </w:div>
          </w:divsChild>
        </w:div>
        <w:div w:id="2058159858">
          <w:marLeft w:val="0"/>
          <w:marRight w:val="0"/>
          <w:marTop w:val="0"/>
          <w:marBottom w:val="0"/>
          <w:divBdr>
            <w:top w:val="none" w:sz="0" w:space="0" w:color="auto"/>
            <w:left w:val="none" w:sz="0" w:space="0" w:color="auto"/>
            <w:bottom w:val="none" w:sz="0" w:space="0" w:color="auto"/>
            <w:right w:val="none" w:sz="0" w:space="0" w:color="auto"/>
          </w:divBdr>
        </w:div>
        <w:div w:id="178937510">
          <w:marLeft w:val="0"/>
          <w:marRight w:val="0"/>
          <w:marTop w:val="0"/>
          <w:marBottom w:val="0"/>
          <w:divBdr>
            <w:top w:val="none" w:sz="0" w:space="0" w:color="auto"/>
            <w:left w:val="none" w:sz="0" w:space="0" w:color="auto"/>
            <w:bottom w:val="none" w:sz="0" w:space="0" w:color="auto"/>
            <w:right w:val="none" w:sz="0" w:space="0" w:color="auto"/>
          </w:divBdr>
        </w:div>
        <w:div w:id="837385117">
          <w:marLeft w:val="0"/>
          <w:marRight w:val="0"/>
          <w:marTop w:val="0"/>
          <w:marBottom w:val="0"/>
          <w:divBdr>
            <w:top w:val="none" w:sz="0" w:space="0" w:color="auto"/>
            <w:left w:val="none" w:sz="0" w:space="0" w:color="auto"/>
            <w:bottom w:val="none" w:sz="0" w:space="0" w:color="auto"/>
            <w:right w:val="none" w:sz="0" w:space="0" w:color="auto"/>
          </w:divBdr>
        </w:div>
        <w:div w:id="1845431471">
          <w:marLeft w:val="0"/>
          <w:marRight w:val="0"/>
          <w:marTop w:val="0"/>
          <w:marBottom w:val="0"/>
          <w:divBdr>
            <w:top w:val="none" w:sz="0" w:space="0" w:color="auto"/>
            <w:left w:val="none" w:sz="0" w:space="0" w:color="auto"/>
            <w:bottom w:val="none" w:sz="0" w:space="0" w:color="auto"/>
            <w:right w:val="none" w:sz="0" w:space="0" w:color="auto"/>
          </w:divBdr>
        </w:div>
        <w:div w:id="489030157">
          <w:marLeft w:val="0"/>
          <w:marRight w:val="0"/>
          <w:marTop w:val="0"/>
          <w:marBottom w:val="0"/>
          <w:divBdr>
            <w:top w:val="none" w:sz="0" w:space="0" w:color="auto"/>
            <w:left w:val="none" w:sz="0" w:space="0" w:color="auto"/>
            <w:bottom w:val="none" w:sz="0" w:space="0" w:color="auto"/>
            <w:right w:val="none" w:sz="0" w:space="0" w:color="auto"/>
          </w:divBdr>
        </w:div>
        <w:div w:id="1163663707">
          <w:marLeft w:val="0"/>
          <w:marRight w:val="0"/>
          <w:marTop w:val="0"/>
          <w:marBottom w:val="0"/>
          <w:divBdr>
            <w:top w:val="none" w:sz="0" w:space="0" w:color="auto"/>
            <w:left w:val="none" w:sz="0" w:space="0" w:color="auto"/>
            <w:bottom w:val="none" w:sz="0" w:space="0" w:color="auto"/>
            <w:right w:val="none" w:sz="0" w:space="0" w:color="auto"/>
          </w:divBdr>
        </w:div>
        <w:div w:id="1338725875">
          <w:marLeft w:val="0"/>
          <w:marRight w:val="0"/>
          <w:marTop w:val="0"/>
          <w:marBottom w:val="0"/>
          <w:divBdr>
            <w:top w:val="none" w:sz="0" w:space="0" w:color="auto"/>
            <w:left w:val="none" w:sz="0" w:space="0" w:color="auto"/>
            <w:bottom w:val="none" w:sz="0" w:space="0" w:color="auto"/>
            <w:right w:val="none" w:sz="0" w:space="0" w:color="auto"/>
          </w:divBdr>
        </w:div>
      </w:divsChild>
    </w:div>
    <w:div w:id="2111854397">
      <w:bodyDiv w:val="1"/>
      <w:marLeft w:val="0"/>
      <w:marRight w:val="0"/>
      <w:marTop w:val="0"/>
      <w:marBottom w:val="0"/>
      <w:divBdr>
        <w:top w:val="none" w:sz="0" w:space="0" w:color="auto"/>
        <w:left w:val="none" w:sz="0" w:space="0" w:color="auto"/>
        <w:bottom w:val="none" w:sz="0" w:space="0" w:color="auto"/>
        <w:right w:val="none" w:sz="0" w:space="0" w:color="auto"/>
      </w:divBdr>
    </w:div>
    <w:div w:id="21433836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844AB7-F817-422D-91EF-8C5362DE0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39</Pages>
  <Words>5966</Words>
  <Characters>34011</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Marcy Savage</dc:creator>
  <cp:keywords/>
  <dc:description/>
  <cp:lastModifiedBy>lauri cole</cp:lastModifiedBy>
  <cp:revision>2</cp:revision>
  <cp:lastPrinted>2021-01-22T01:43:00Z</cp:lastPrinted>
  <dcterms:created xsi:type="dcterms:W3CDTF">2023-02-04T03:59:00Z</dcterms:created>
  <dcterms:modified xsi:type="dcterms:W3CDTF">2023-02-04T03:59:00Z</dcterms:modified>
</cp:coreProperties>
</file>