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143B" w14:textId="4F4A6564" w:rsidR="006D5944" w:rsidRPr="006D5944" w:rsidRDefault="006D5944" w:rsidP="00931A06">
      <w:pPr>
        <w:jc w:val="center"/>
        <w:rPr>
          <w:b/>
          <w:bCs/>
          <w:sz w:val="32"/>
          <w:szCs w:val="32"/>
        </w:rPr>
      </w:pPr>
      <w:r w:rsidRPr="006D5944">
        <w:rPr>
          <w:b/>
          <w:bCs/>
          <w:sz w:val="32"/>
          <w:szCs w:val="32"/>
        </w:rPr>
        <w:t>WORKGROUP MEETING</w:t>
      </w:r>
      <w:r w:rsidR="00FF0562">
        <w:rPr>
          <w:b/>
          <w:bCs/>
          <w:sz w:val="32"/>
          <w:szCs w:val="32"/>
        </w:rPr>
        <w:t xml:space="preserve"> #</w:t>
      </w:r>
      <w:r w:rsidR="00931A06">
        <w:rPr>
          <w:b/>
          <w:bCs/>
          <w:sz w:val="32"/>
          <w:szCs w:val="32"/>
        </w:rPr>
        <w:t>2</w:t>
      </w:r>
    </w:p>
    <w:p w14:paraId="097B7CDD" w14:textId="794FEA99" w:rsidR="00545FB3" w:rsidRDefault="0060402E" w:rsidP="00545FB3">
      <w:pPr>
        <w:jc w:val="center"/>
        <w:rPr>
          <w:b/>
          <w:bCs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Workforce</w:t>
      </w:r>
      <w:r w:rsidR="0001378C">
        <w:rPr>
          <w:b/>
          <w:bCs/>
          <w:color w:val="538135" w:themeColor="accent6" w:themeShade="BF"/>
          <w:sz w:val="32"/>
          <w:szCs w:val="32"/>
        </w:rPr>
        <w:t xml:space="preserve"> Meeting Discussion Summary</w:t>
      </w:r>
    </w:p>
    <w:p w14:paraId="6625CFD6" w14:textId="115B2F36" w:rsidR="00931A06" w:rsidRDefault="00FF0562" w:rsidP="00FF05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8/</w:t>
      </w:r>
      <w:r w:rsidR="00931A06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/23</w:t>
      </w:r>
      <w:r w:rsidR="00931A06">
        <w:rPr>
          <w:b/>
          <w:bCs/>
          <w:sz w:val="32"/>
          <w:szCs w:val="32"/>
        </w:rPr>
        <w:t>, 1</w:t>
      </w:r>
      <w:r w:rsidR="00A13D6D">
        <w:rPr>
          <w:b/>
          <w:bCs/>
          <w:sz w:val="32"/>
          <w:szCs w:val="32"/>
        </w:rPr>
        <w:t>2</w:t>
      </w:r>
      <w:r w:rsidR="00931A06">
        <w:rPr>
          <w:b/>
          <w:bCs/>
          <w:sz w:val="32"/>
          <w:szCs w:val="32"/>
        </w:rPr>
        <w:t>:</w:t>
      </w:r>
      <w:r w:rsidR="00A13D6D">
        <w:rPr>
          <w:b/>
          <w:bCs/>
          <w:sz w:val="32"/>
          <w:szCs w:val="32"/>
        </w:rPr>
        <w:t>0</w:t>
      </w:r>
      <w:r w:rsidR="00931A06">
        <w:rPr>
          <w:b/>
          <w:bCs/>
          <w:sz w:val="32"/>
          <w:szCs w:val="32"/>
        </w:rPr>
        <w:t>0 – 1:</w:t>
      </w:r>
      <w:r w:rsidR="00A13D6D">
        <w:rPr>
          <w:b/>
          <w:bCs/>
          <w:sz w:val="32"/>
          <w:szCs w:val="32"/>
        </w:rPr>
        <w:t>0</w:t>
      </w:r>
      <w:r w:rsidR="00931A06">
        <w:rPr>
          <w:b/>
          <w:bCs/>
          <w:sz w:val="32"/>
          <w:szCs w:val="32"/>
        </w:rPr>
        <w:t>0</w:t>
      </w:r>
    </w:p>
    <w:p w14:paraId="466259E1" w14:textId="77777777" w:rsidR="00545FB3" w:rsidRDefault="00545FB3" w:rsidP="00545FB3">
      <w:pPr>
        <w:rPr>
          <w:b/>
          <w:bCs/>
          <w:sz w:val="32"/>
          <w:szCs w:val="32"/>
        </w:rPr>
      </w:pPr>
    </w:p>
    <w:p w14:paraId="62528B03" w14:textId="77777777" w:rsidR="0001378C" w:rsidRDefault="0001378C" w:rsidP="0001378C">
      <w:pPr>
        <w:pStyle w:val="NormalWeb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color w:val="000000"/>
          <w:sz w:val="28"/>
          <w:szCs w:val="28"/>
        </w:rPr>
        <w:t>At the heart of the discussions was the significant role played by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direct care staff and others who provide hands-on services to the individuals we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serve. Workers are leaving us due to a variety of factors far too numerous to name;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however, acute concerns include increased demands placed on these workers due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to staffing shortages and the increased acuity of the individuals served. The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financial implications were also a major point of discussion, with an emphasis on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calculating the costs associated with Minimum Wage compression and the Bonus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Program where not all staff were treated equitably. </w:t>
      </w:r>
      <w:proofErr w:type="gramStart"/>
      <w:r w:rsidRPr="0001378C">
        <w:rPr>
          <w:rFonts w:asciiTheme="minorHAnsi" w:hAnsiTheme="minorHAnsi" w:cstheme="minorHAnsi"/>
          <w:color w:val="000000"/>
          <w:sz w:val="28"/>
          <w:szCs w:val="28"/>
        </w:rPr>
        <w:t>All of</w:t>
      </w:r>
      <w:proofErr w:type="gramEnd"/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these factors have led to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a need for more intensive supervision without which providers say they are more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likely to lose staff, and clients experience more frequent hospitalizations. It was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noted that when staffing levels are appropriate and supervision is adequate,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retention improves.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35B09514" w14:textId="3F186178" w:rsidR="0001378C" w:rsidRPr="0001378C" w:rsidRDefault="0001378C" w:rsidP="0001378C">
      <w:pPr>
        <w:pStyle w:val="NormalWeb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The challenges associated with </w:t>
      </w:r>
      <w:proofErr w:type="gramStart"/>
      <w:r w:rsidRPr="0001378C">
        <w:rPr>
          <w:rFonts w:asciiTheme="minorHAnsi" w:hAnsiTheme="minorHAnsi" w:cstheme="minorHAnsi"/>
          <w:color w:val="000000"/>
          <w:sz w:val="28"/>
          <w:szCs w:val="28"/>
        </w:rPr>
        <w:t>retention</w:t>
      </w:r>
      <w:proofErr w:type="gramEnd"/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of new staff, especially those fresh out of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school, remains intense. Newer workers require more intense supervision. A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proposed solution to this challenge is a stronger partnership with educational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institutions. By focusing on marketing and creating programs that highlight the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intrinsic value of this work, there is potential to attract more individuals to the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field. Yet, the absence of student loan forgiveness, particularly for non-clinical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01378C">
        <w:rPr>
          <w:rFonts w:asciiTheme="minorHAnsi" w:hAnsiTheme="minorHAnsi" w:cstheme="minorHAnsi"/>
          <w:color w:val="000000"/>
          <w:sz w:val="28"/>
          <w:szCs w:val="28"/>
        </w:rPr>
        <w:t>staff</w:t>
      </w:r>
      <w:proofErr w:type="gramEnd"/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stand as a barrier. It was noted that while OMH put up a Community Mental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Health Loan Program, OASAS did not match this opportunity with its funds.</w:t>
      </w:r>
    </w:p>
    <w:p w14:paraId="1C7E69CC" w14:textId="27319294" w:rsidR="0001378C" w:rsidRPr="0001378C" w:rsidRDefault="0001378C" w:rsidP="0001378C">
      <w:pPr>
        <w:pStyle w:val="NormalWeb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The unique position of peers in the workforce was also highlighted. The </w:t>
      </w:r>
      <w:proofErr w:type="spellStart"/>
      <w:r w:rsidRPr="0001378C">
        <w:rPr>
          <w:rFonts w:asciiTheme="minorHAnsi" w:hAnsiTheme="minorHAnsi" w:cstheme="minorHAnsi"/>
          <w:color w:val="000000"/>
          <w:sz w:val="28"/>
          <w:szCs w:val="28"/>
        </w:rPr>
        <w:t>challengelies</w:t>
      </w:r>
      <w:proofErr w:type="spellEnd"/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in providing them with clear career advancement paths without diluting their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distinct role as peers. The discussion also touched upon the unsatisfactory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reimbursement rates for peers. Compensation was a dominant theme. While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bonuses are appreciated, they often inadvertently lead to disparities among staff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members, which, in turn, causes friction.</w:t>
      </w:r>
    </w:p>
    <w:p w14:paraId="7A093EB5" w14:textId="72D73742" w:rsidR="0001378C" w:rsidRPr="0001378C" w:rsidRDefault="0001378C" w:rsidP="0001378C">
      <w:pPr>
        <w:pStyle w:val="NormalWeb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color w:val="000000"/>
          <w:sz w:val="28"/>
          <w:szCs w:val="28"/>
        </w:rPr>
        <w:t>Participants agreed that regular salary increments, and adequate starting salaries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have a more lasting impact than one-off bonuses. This sentiment was further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underscored by concerns about staff bearing increased expenses associated with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benefits. Suggestions to remedy this included </w:t>
      </w:r>
      <w:proofErr w:type="gramStart"/>
      <w:r w:rsidRPr="0001378C">
        <w:rPr>
          <w:rFonts w:asciiTheme="minorHAnsi" w:hAnsiTheme="minorHAnsi" w:cstheme="minorHAnsi"/>
          <w:color w:val="000000"/>
          <w:sz w:val="28"/>
          <w:szCs w:val="28"/>
        </w:rPr>
        <w:t>a full</w:t>
      </w:r>
      <w:proofErr w:type="gramEnd"/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cover for health insurance for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all staff and support for some educational credits. The challenge of hiring staff for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residential roles (in some cases we are paying staff to sleep) at the current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minimum wage was also brought up, emphasizing the need for a more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competitive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compensation structure. An important takeaway is that it is no longer possible to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attract new staff based on the benefits we offer since staff are paying for a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significant portion of their benefits so, we are left with low </w:t>
      </w:r>
      <w:proofErr w:type="gramStart"/>
      <w:r w:rsidRPr="0001378C">
        <w:rPr>
          <w:rFonts w:asciiTheme="minorHAnsi" w:hAnsiTheme="minorHAnsi" w:cstheme="minorHAnsi"/>
          <w:color w:val="000000"/>
          <w:sz w:val="28"/>
          <w:szCs w:val="28"/>
        </w:rPr>
        <w:t>salaries</w:t>
      </w:r>
      <w:proofErr w:type="gramEnd"/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and we have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lost a tool that may once have attracted staff – a good benefits package.</w:t>
      </w:r>
    </w:p>
    <w:p w14:paraId="4FB792A0" w14:textId="4E6D7DE5" w:rsidR="0001378C" w:rsidRPr="0001378C" w:rsidRDefault="0001378C" w:rsidP="0001378C">
      <w:pPr>
        <w:pStyle w:val="NormalWeb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b/>
          <w:bCs/>
          <w:color w:val="000000"/>
          <w:sz w:val="28"/>
          <w:szCs w:val="28"/>
        </w:rPr>
        <w:t>2. Tactics</w:t>
      </w:r>
      <w:r w:rsidRPr="0001378C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&amp; </w:t>
      </w:r>
      <w:r w:rsidRPr="0001378C">
        <w:rPr>
          <w:rFonts w:asciiTheme="minorHAnsi" w:hAnsiTheme="minorHAnsi" w:cstheme="minorHAnsi"/>
          <w:b/>
          <w:bCs/>
          <w:color w:val="000000"/>
          <w:sz w:val="28"/>
          <w:szCs w:val="28"/>
        </w:rPr>
        <w:t>Tools</w:t>
      </w:r>
    </w:p>
    <w:p w14:paraId="5080DB1E" w14:textId="77777777" w:rsidR="0001378C" w:rsidRPr="0001378C" w:rsidRDefault="0001378C" w:rsidP="0001378C">
      <w:pPr>
        <w:pStyle w:val="NormalWeb"/>
        <w:numPr>
          <w:ilvl w:val="0"/>
          <w:numId w:val="50"/>
        </w:numPr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b/>
          <w:bCs/>
          <w:color w:val="000000"/>
          <w:sz w:val="28"/>
          <w:szCs w:val="28"/>
        </w:rPr>
        <w:t>Surveys</w:t>
      </w:r>
    </w:p>
    <w:p w14:paraId="4BA5521E" w14:textId="4BC75355" w:rsidR="0001378C" w:rsidRPr="0001378C" w:rsidRDefault="0001378C" w:rsidP="0001378C">
      <w:pPr>
        <w:pStyle w:val="NormalWeb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color w:val="000000"/>
          <w:sz w:val="28"/>
          <w:szCs w:val="28"/>
        </w:rPr>
        <w:t>These were identified as essential tools to gather comprehensive insights into the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workforce challenges. At the present time a group of 12 associations is surveying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BH providers along a number of data points, all very focused on vacancies and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turnover however more is needed to round out the picture we want to </w:t>
      </w:r>
      <w:proofErr w:type="gramStart"/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paint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based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on additional important data points.</w:t>
      </w:r>
    </w:p>
    <w:p w14:paraId="3BA4CC1A" w14:textId="77777777" w:rsidR="0001378C" w:rsidRPr="0001378C" w:rsidRDefault="0001378C" w:rsidP="0001378C">
      <w:pPr>
        <w:pStyle w:val="NormalWeb"/>
        <w:numPr>
          <w:ilvl w:val="0"/>
          <w:numId w:val="50"/>
        </w:numPr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b/>
          <w:bCs/>
          <w:color w:val="000000"/>
          <w:sz w:val="28"/>
          <w:szCs w:val="28"/>
        </w:rPr>
        <w:t>Data Collection</w:t>
      </w:r>
    </w:p>
    <w:p w14:paraId="304CCFD9" w14:textId="77777777" w:rsidR="0001378C" w:rsidRDefault="0001378C" w:rsidP="0001378C">
      <w:pPr>
        <w:pStyle w:val="NormalWeb"/>
        <w:numPr>
          <w:ilvl w:val="1"/>
          <w:numId w:val="50"/>
        </w:numPr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color w:val="000000"/>
          <w:sz w:val="28"/>
          <w:szCs w:val="28"/>
        </w:rPr>
        <w:t>Information from Exit Interviews: The value of exit interviews was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recognized </w:t>
      </w:r>
      <w:proofErr w:type="gramStart"/>
      <w:r w:rsidRPr="0001378C">
        <w:rPr>
          <w:rFonts w:asciiTheme="minorHAnsi" w:hAnsiTheme="minorHAnsi" w:cstheme="minorHAnsi"/>
          <w:color w:val="000000"/>
          <w:sz w:val="28"/>
          <w:szCs w:val="28"/>
        </w:rPr>
        <w:t>as a means to</w:t>
      </w:r>
      <w:proofErr w:type="gramEnd"/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understand the reasons behind staff departures,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thus offering actionable insights.</w:t>
      </w:r>
    </w:p>
    <w:p w14:paraId="04B2D76D" w14:textId="3BB41513" w:rsidR="0001378C" w:rsidRPr="0001378C" w:rsidRDefault="0001378C" w:rsidP="0001378C">
      <w:pPr>
        <w:pStyle w:val="NormalWeb"/>
        <w:numPr>
          <w:ilvl w:val="1"/>
          <w:numId w:val="50"/>
        </w:numPr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color w:val="000000"/>
          <w:sz w:val="28"/>
          <w:szCs w:val="28"/>
        </w:rPr>
        <w:t>Quantitative Data to include Cost of Turnover, Cost of Training and Re-Training, Changes to Benefits Packages over time in terms of % of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employee </w:t>
      </w:r>
      <w:proofErr w:type="gramStart"/>
      <w:r w:rsidRPr="0001378C">
        <w:rPr>
          <w:rFonts w:asciiTheme="minorHAnsi" w:hAnsiTheme="minorHAnsi" w:cstheme="minorHAnsi"/>
          <w:color w:val="000000"/>
          <w:sz w:val="28"/>
          <w:szCs w:val="28"/>
        </w:rPr>
        <w:t>contributions</w:t>
      </w:r>
      <w:proofErr w:type="gramEnd"/>
    </w:p>
    <w:p w14:paraId="0453B136" w14:textId="4090870D" w:rsidR="0001378C" w:rsidRPr="0001378C" w:rsidRDefault="0001378C" w:rsidP="0001378C">
      <w:pPr>
        <w:pStyle w:val="NormalWeb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color w:val="000000"/>
          <w:sz w:val="28"/>
          <w:szCs w:val="28"/>
        </w:rPr>
        <w:t>Proposal for Flexible Work Arrangements: Given the needs and desires of the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current workforce, a move towards more flexible work structures should be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considered.</w:t>
      </w:r>
    </w:p>
    <w:p w14:paraId="19C2176C" w14:textId="77777777" w:rsidR="0001378C" w:rsidRPr="0001378C" w:rsidRDefault="0001378C" w:rsidP="0001378C">
      <w:pPr>
        <w:pStyle w:val="NormalWeb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01378C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3. Action Steps</w:t>
      </w:r>
    </w:p>
    <w:p w14:paraId="52D4100B" w14:textId="31A14E83" w:rsidR="0001378C" w:rsidRDefault="0001378C" w:rsidP="0001378C">
      <w:pPr>
        <w:pStyle w:val="NormalWeb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Prepare survey: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An immediate step to ensure a more extensive collection of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relevant data on workforce challenges with oversight by members of this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group </w:t>
      </w:r>
      <w:proofErr w:type="gramStart"/>
      <w:r w:rsidRPr="0001378C">
        <w:rPr>
          <w:rFonts w:asciiTheme="minorHAnsi" w:hAnsiTheme="minorHAnsi" w:cstheme="minorHAnsi"/>
          <w:color w:val="000000"/>
          <w:sz w:val="28"/>
          <w:szCs w:val="28"/>
        </w:rPr>
        <w:t>so as to</w:t>
      </w:r>
      <w:proofErr w:type="gramEnd"/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avoid asking questions that are not direct or where data is not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available.</w:t>
      </w:r>
    </w:p>
    <w:p w14:paraId="2C7868F0" w14:textId="0873BA1F" w:rsidR="0001378C" w:rsidRPr="0001378C" w:rsidRDefault="0001378C" w:rsidP="0001378C">
      <w:pPr>
        <w:rPr>
          <w:rFonts w:eastAsia="Times New Roman"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br w:type="page"/>
      </w:r>
      <w:r w:rsidRPr="0001378C">
        <w:rPr>
          <w:rFonts w:cstheme="minorHAnsi"/>
          <w:b/>
          <w:bCs/>
          <w:color w:val="000000"/>
          <w:sz w:val="28"/>
          <w:szCs w:val="28"/>
          <w:u w:val="single"/>
        </w:rPr>
        <w:lastRenderedPageBreak/>
        <w:t>4. Longer Term Next Steps</w:t>
      </w:r>
    </w:p>
    <w:p w14:paraId="7F0601B1" w14:textId="03B102B6" w:rsidR="00931A06" w:rsidRPr="00931A06" w:rsidRDefault="0001378C" w:rsidP="0001378C">
      <w:pPr>
        <w:pStyle w:val="NormalWeb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01378C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Professional Development for Peers: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 xml:space="preserve"> The establishment of clear, structured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career paths for peers, ensuring they retain their unique roles.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Reassessment of Compensation Models: A comprehensive review and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potential overhaul of compensation structures, emphasizing regular salary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1378C">
        <w:rPr>
          <w:rFonts w:asciiTheme="minorHAnsi" w:hAnsiTheme="minorHAnsi" w:cstheme="minorHAnsi"/>
          <w:color w:val="000000"/>
          <w:sz w:val="28"/>
          <w:szCs w:val="28"/>
        </w:rPr>
        <w:t>increments over occasional bonuses.</w:t>
      </w:r>
    </w:p>
    <w:sectPr w:rsidR="00931A06" w:rsidRPr="00931A06" w:rsidSect="00931A06">
      <w:headerReference w:type="default" r:id="rId7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1302" w14:textId="77777777" w:rsidR="00E12A20" w:rsidRDefault="00E12A20" w:rsidP="00FF0562">
      <w:r>
        <w:separator/>
      </w:r>
    </w:p>
  </w:endnote>
  <w:endnote w:type="continuationSeparator" w:id="0">
    <w:p w14:paraId="4B4BBED4" w14:textId="77777777" w:rsidR="00E12A20" w:rsidRDefault="00E12A20" w:rsidP="00FF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B4DF" w14:textId="77777777" w:rsidR="00E12A20" w:rsidRDefault="00E12A20" w:rsidP="00FF0562">
      <w:r>
        <w:separator/>
      </w:r>
    </w:p>
  </w:footnote>
  <w:footnote w:type="continuationSeparator" w:id="0">
    <w:p w14:paraId="51F79DC1" w14:textId="77777777" w:rsidR="00E12A20" w:rsidRDefault="00E12A20" w:rsidP="00FF0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3E42" w14:textId="38C434D3" w:rsidR="00931A06" w:rsidRDefault="00931A0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2B4A5C" wp14:editId="6C1A89ED">
          <wp:simplePos x="0" y="0"/>
          <wp:positionH relativeFrom="margin">
            <wp:align>center</wp:align>
          </wp:positionH>
          <wp:positionV relativeFrom="paragraph">
            <wp:posOffset>13653</wp:posOffset>
          </wp:positionV>
          <wp:extent cx="3181350" cy="1035050"/>
          <wp:effectExtent l="0" t="0" r="0" b="0"/>
          <wp:wrapTopAndBottom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AB9"/>
    <w:multiLevelType w:val="hybridMultilevel"/>
    <w:tmpl w:val="0A64094A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 w15:restartNumberingAfterBreak="0">
    <w:nsid w:val="06052427"/>
    <w:multiLevelType w:val="hybridMultilevel"/>
    <w:tmpl w:val="53789A7C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 w15:restartNumberingAfterBreak="0">
    <w:nsid w:val="09813C51"/>
    <w:multiLevelType w:val="hybridMultilevel"/>
    <w:tmpl w:val="44D4CDC6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 w15:restartNumberingAfterBreak="0">
    <w:nsid w:val="0A102FD8"/>
    <w:multiLevelType w:val="hybridMultilevel"/>
    <w:tmpl w:val="593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3045"/>
    <w:multiLevelType w:val="hybridMultilevel"/>
    <w:tmpl w:val="23B8B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C6C3C"/>
    <w:multiLevelType w:val="multilevel"/>
    <w:tmpl w:val="2B7C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F384C"/>
    <w:multiLevelType w:val="hybridMultilevel"/>
    <w:tmpl w:val="D220B0E0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7" w15:restartNumberingAfterBreak="0">
    <w:nsid w:val="263907E8"/>
    <w:multiLevelType w:val="multilevel"/>
    <w:tmpl w:val="F13E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31EB5"/>
    <w:multiLevelType w:val="hybridMultilevel"/>
    <w:tmpl w:val="9EBE6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1BFB"/>
    <w:multiLevelType w:val="multilevel"/>
    <w:tmpl w:val="F782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E5E5F"/>
    <w:multiLevelType w:val="multilevel"/>
    <w:tmpl w:val="F782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249EF"/>
    <w:multiLevelType w:val="hybridMultilevel"/>
    <w:tmpl w:val="2884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72872"/>
    <w:multiLevelType w:val="hybridMultilevel"/>
    <w:tmpl w:val="C5FE1388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3" w15:restartNumberingAfterBreak="0">
    <w:nsid w:val="39FA64B2"/>
    <w:multiLevelType w:val="multilevel"/>
    <w:tmpl w:val="E0CE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1761C"/>
    <w:multiLevelType w:val="hybridMultilevel"/>
    <w:tmpl w:val="E0ACC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B4FFE"/>
    <w:multiLevelType w:val="hybridMultilevel"/>
    <w:tmpl w:val="34EA6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735AB"/>
    <w:multiLevelType w:val="hybridMultilevel"/>
    <w:tmpl w:val="51C45BCA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7" w15:restartNumberingAfterBreak="0">
    <w:nsid w:val="4A4627BB"/>
    <w:multiLevelType w:val="hybridMultilevel"/>
    <w:tmpl w:val="8264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83F8D"/>
    <w:multiLevelType w:val="hybridMultilevel"/>
    <w:tmpl w:val="0804DC46"/>
    <w:lvl w:ilvl="0" w:tplc="77F45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568F5"/>
    <w:multiLevelType w:val="hybridMultilevel"/>
    <w:tmpl w:val="9802F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1F4E"/>
    <w:multiLevelType w:val="hybridMultilevel"/>
    <w:tmpl w:val="4120E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10DA4"/>
    <w:multiLevelType w:val="hybridMultilevel"/>
    <w:tmpl w:val="5DFAC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1B636E"/>
    <w:multiLevelType w:val="multilevel"/>
    <w:tmpl w:val="A8F0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68759D"/>
    <w:multiLevelType w:val="hybridMultilevel"/>
    <w:tmpl w:val="95823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293FE0"/>
    <w:multiLevelType w:val="hybridMultilevel"/>
    <w:tmpl w:val="16F6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B4B56"/>
    <w:multiLevelType w:val="hybridMultilevel"/>
    <w:tmpl w:val="CFE03EF0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6" w15:restartNumberingAfterBreak="0">
    <w:nsid w:val="668D0D84"/>
    <w:multiLevelType w:val="hybridMultilevel"/>
    <w:tmpl w:val="40A2EDB2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7" w15:restartNumberingAfterBreak="0">
    <w:nsid w:val="68DC176D"/>
    <w:multiLevelType w:val="hybridMultilevel"/>
    <w:tmpl w:val="E21CC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E00261"/>
    <w:multiLevelType w:val="hybridMultilevel"/>
    <w:tmpl w:val="CC50B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879D0"/>
    <w:multiLevelType w:val="multilevel"/>
    <w:tmpl w:val="A8F0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CD35BE"/>
    <w:multiLevelType w:val="hybridMultilevel"/>
    <w:tmpl w:val="DDFED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52604">
    <w:abstractNumId w:val="15"/>
  </w:num>
  <w:num w:numId="2" w16cid:durableId="811945698">
    <w:abstractNumId w:val="24"/>
  </w:num>
  <w:num w:numId="3" w16cid:durableId="493224874">
    <w:abstractNumId w:val="19"/>
  </w:num>
  <w:num w:numId="4" w16cid:durableId="1809780309">
    <w:abstractNumId w:val="20"/>
  </w:num>
  <w:num w:numId="5" w16cid:durableId="246227650">
    <w:abstractNumId w:val="4"/>
  </w:num>
  <w:num w:numId="6" w16cid:durableId="763260455">
    <w:abstractNumId w:val="28"/>
  </w:num>
  <w:num w:numId="7" w16cid:durableId="1921980534">
    <w:abstractNumId w:val="14"/>
  </w:num>
  <w:num w:numId="8" w16cid:durableId="1781298748">
    <w:abstractNumId w:val="8"/>
  </w:num>
  <w:num w:numId="9" w16cid:durableId="362439574">
    <w:abstractNumId w:val="11"/>
  </w:num>
  <w:num w:numId="10" w16cid:durableId="1270816326">
    <w:abstractNumId w:val="21"/>
  </w:num>
  <w:num w:numId="11" w16cid:durableId="1201090799">
    <w:abstractNumId w:val="23"/>
  </w:num>
  <w:num w:numId="12" w16cid:durableId="842626283">
    <w:abstractNumId w:val="27"/>
  </w:num>
  <w:num w:numId="13" w16cid:durableId="1628970661">
    <w:abstractNumId w:val="18"/>
  </w:num>
  <w:num w:numId="14" w16cid:durableId="1953826120">
    <w:abstractNumId w:val="5"/>
  </w:num>
  <w:num w:numId="15" w16cid:durableId="1459646132">
    <w:abstractNumId w:val="5"/>
  </w:num>
  <w:num w:numId="16" w16cid:durableId="707993739">
    <w:abstractNumId w:val="5"/>
  </w:num>
  <w:num w:numId="17" w16cid:durableId="741297887">
    <w:abstractNumId w:val="5"/>
  </w:num>
  <w:num w:numId="18" w16cid:durableId="1337226423">
    <w:abstractNumId w:val="5"/>
  </w:num>
  <w:num w:numId="19" w16cid:durableId="1894612803">
    <w:abstractNumId w:val="5"/>
  </w:num>
  <w:num w:numId="20" w16cid:durableId="1184132287">
    <w:abstractNumId w:val="5"/>
  </w:num>
  <w:num w:numId="21" w16cid:durableId="1333218069">
    <w:abstractNumId w:val="5"/>
  </w:num>
  <w:num w:numId="22" w16cid:durableId="88501397">
    <w:abstractNumId w:val="5"/>
  </w:num>
  <w:num w:numId="23" w16cid:durableId="761535469">
    <w:abstractNumId w:val="5"/>
  </w:num>
  <w:num w:numId="24" w16cid:durableId="951398735">
    <w:abstractNumId w:val="5"/>
  </w:num>
  <w:num w:numId="25" w16cid:durableId="694767473">
    <w:abstractNumId w:val="5"/>
  </w:num>
  <w:num w:numId="26" w16cid:durableId="1907106251">
    <w:abstractNumId w:val="5"/>
  </w:num>
  <w:num w:numId="27" w16cid:durableId="712383969">
    <w:abstractNumId w:val="1"/>
  </w:num>
  <w:num w:numId="28" w16cid:durableId="1301422211">
    <w:abstractNumId w:val="26"/>
  </w:num>
  <w:num w:numId="29" w16cid:durableId="1418476925">
    <w:abstractNumId w:val="12"/>
  </w:num>
  <w:num w:numId="30" w16cid:durableId="1584685430">
    <w:abstractNumId w:val="16"/>
  </w:num>
  <w:num w:numId="31" w16cid:durableId="1080100222">
    <w:abstractNumId w:val="25"/>
  </w:num>
  <w:num w:numId="32" w16cid:durableId="617371279">
    <w:abstractNumId w:val="0"/>
  </w:num>
  <w:num w:numId="33" w16cid:durableId="1356419324">
    <w:abstractNumId w:val="2"/>
  </w:num>
  <w:num w:numId="34" w16cid:durableId="1912150721">
    <w:abstractNumId w:val="6"/>
  </w:num>
  <w:num w:numId="35" w16cid:durableId="906111164">
    <w:abstractNumId w:val="10"/>
  </w:num>
  <w:num w:numId="36" w16cid:durableId="119808246">
    <w:abstractNumId w:val="9"/>
  </w:num>
  <w:num w:numId="37" w16cid:durableId="1431700128">
    <w:abstractNumId w:val="13"/>
  </w:num>
  <w:num w:numId="38" w16cid:durableId="248392830">
    <w:abstractNumId w:val="3"/>
  </w:num>
  <w:num w:numId="39" w16cid:durableId="1594240440">
    <w:abstractNumId w:val="7"/>
  </w:num>
  <w:num w:numId="40" w16cid:durableId="321550547">
    <w:abstractNumId w:val="7"/>
  </w:num>
  <w:num w:numId="41" w16cid:durableId="358893940">
    <w:abstractNumId w:val="7"/>
  </w:num>
  <w:num w:numId="42" w16cid:durableId="1389645097">
    <w:abstractNumId w:val="7"/>
  </w:num>
  <w:num w:numId="43" w16cid:durableId="1771242010">
    <w:abstractNumId w:val="7"/>
  </w:num>
  <w:num w:numId="44" w16cid:durableId="888341094">
    <w:abstractNumId w:val="7"/>
  </w:num>
  <w:num w:numId="45" w16cid:durableId="1759449799">
    <w:abstractNumId w:val="7"/>
  </w:num>
  <w:num w:numId="46" w16cid:durableId="2044281481">
    <w:abstractNumId w:val="7"/>
  </w:num>
  <w:num w:numId="47" w16cid:durableId="1232345418">
    <w:abstractNumId w:val="22"/>
  </w:num>
  <w:num w:numId="48" w16cid:durableId="1655599164">
    <w:abstractNumId w:val="30"/>
  </w:num>
  <w:num w:numId="49" w16cid:durableId="1418750245">
    <w:abstractNumId w:val="29"/>
  </w:num>
  <w:num w:numId="50" w16cid:durableId="17333139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44"/>
    <w:rsid w:val="0001378C"/>
    <w:rsid w:val="0026203E"/>
    <w:rsid w:val="003606B1"/>
    <w:rsid w:val="00417B0A"/>
    <w:rsid w:val="00545FB3"/>
    <w:rsid w:val="005813B9"/>
    <w:rsid w:val="00587E8E"/>
    <w:rsid w:val="0060402E"/>
    <w:rsid w:val="006D5944"/>
    <w:rsid w:val="006E3E8C"/>
    <w:rsid w:val="007F1B22"/>
    <w:rsid w:val="008F1150"/>
    <w:rsid w:val="0090437E"/>
    <w:rsid w:val="00931A06"/>
    <w:rsid w:val="00A13D6D"/>
    <w:rsid w:val="00AB48A1"/>
    <w:rsid w:val="00AF003C"/>
    <w:rsid w:val="00B25BA9"/>
    <w:rsid w:val="00BB297C"/>
    <w:rsid w:val="00BE2AEF"/>
    <w:rsid w:val="00BF31E7"/>
    <w:rsid w:val="00C7522B"/>
    <w:rsid w:val="00E12A20"/>
    <w:rsid w:val="00F93CA5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DC22"/>
  <w15:chartTrackingRefBased/>
  <w15:docId w15:val="{58C31E05-924A-024E-93E5-DEC2A398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562"/>
  </w:style>
  <w:style w:type="paragraph" w:styleId="Footer">
    <w:name w:val="footer"/>
    <w:basedOn w:val="Normal"/>
    <w:link w:val="FooterChar"/>
    <w:uiPriority w:val="99"/>
    <w:unhideWhenUsed/>
    <w:rsid w:val="00FF0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562"/>
  </w:style>
  <w:style w:type="paragraph" w:styleId="NormalWeb">
    <w:name w:val="Normal (Web)"/>
    <w:basedOn w:val="Normal"/>
    <w:uiPriority w:val="99"/>
    <w:unhideWhenUsed/>
    <w:rsid w:val="00931A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31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cole</dc:creator>
  <cp:keywords/>
  <dc:description/>
  <cp:lastModifiedBy>Victor Muir</cp:lastModifiedBy>
  <cp:revision>2</cp:revision>
  <dcterms:created xsi:type="dcterms:W3CDTF">2023-08-12T17:44:00Z</dcterms:created>
  <dcterms:modified xsi:type="dcterms:W3CDTF">2023-08-12T17:44:00Z</dcterms:modified>
</cp:coreProperties>
</file>