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C2EF835" w:rsidRDefault="5C2EF835" w14:paraId="0ECFB449" w14:textId="1B10D5E1"/>
    <w:p w:rsidR="7BAD2B67" w:rsidP="5C2EF835" w:rsidRDefault="7BAD2B67" w14:paraId="2386D37D" w14:textId="24987169">
      <w:pPr>
        <w:pStyle w:val="Normal"/>
        <w:suppressLineNumbers w:val="0"/>
        <w:bidi w:val="0"/>
        <w:spacing w:before="120" w:beforeAutospacing="off" w:after="0" w:afterAutospacing="off" w:line="276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Pr="5DCAAE96" w:rsidR="601D3E9D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Medicaid Reform Proposals: </w:t>
      </w:r>
      <w:r w:rsidRPr="5DCAAE96" w:rsidR="7BAD2B67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The Impact of Changes to FMAP</w:t>
      </w:r>
      <w:r w:rsidRPr="5DCAAE96" w:rsidR="144FE3FF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 and States’ Use of Provider Taxes</w:t>
      </w:r>
    </w:p>
    <w:p w:rsidR="2D87274F" w:rsidP="5C2EF835" w:rsidRDefault="2D87274F" w14:paraId="109646D0" w14:textId="2EE9F240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0C620F1" w:rsidR="409CE4BB">
        <w:rPr>
          <w:rFonts w:ascii="Calibri" w:hAnsi="Calibri" w:eastAsia="Calibri" w:cs="Calibri"/>
          <w:noProof w:val="0"/>
          <w:sz w:val="24"/>
          <w:szCs w:val="24"/>
          <w:lang w:val="en-US"/>
        </w:rPr>
        <w:t>Among proposals</w:t>
      </w:r>
      <w:r w:rsidRPr="10C620F1" w:rsidR="6AB20BF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lawmakers are considering </w:t>
      </w:r>
      <w:r w:rsidRPr="10C620F1" w:rsidR="6D26E3F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that would make changes to </w:t>
      </w:r>
      <w:r w:rsidRPr="10C620F1" w:rsidR="6D26E3FA">
        <w:rPr>
          <w:rFonts w:ascii="Calibri" w:hAnsi="Calibri" w:eastAsia="Calibri" w:cs="Calibri"/>
          <w:noProof w:val="0"/>
          <w:sz w:val="24"/>
          <w:szCs w:val="24"/>
          <w:lang w:val="en-US"/>
        </w:rPr>
        <w:t>Medicaid</w:t>
      </w:r>
      <w:r w:rsidRPr="10C620F1" w:rsidR="6D53EAF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6AB20BFD">
        <w:rPr>
          <w:rFonts w:ascii="Calibri" w:hAnsi="Calibri" w:eastAsia="Calibri" w:cs="Calibri"/>
          <w:noProof w:val="0"/>
          <w:sz w:val="24"/>
          <w:szCs w:val="24"/>
          <w:lang w:val="en-US"/>
        </w:rPr>
        <w:t>are</w:t>
      </w:r>
      <w:r w:rsidRPr="10C620F1" w:rsidR="6AB20BF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policies to lower the enhanced Federal Medical Assistance Program (FMAP) for expansion states</w:t>
      </w:r>
      <w:r w:rsidRPr="10C620F1" w:rsidR="1CC8D5A8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  <w:r w:rsidRPr="10C620F1" w:rsidR="4A7A97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decrease the FMAP floor,</w:t>
      </w:r>
      <w:r w:rsidRPr="10C620F1" w:rsidR="0BA640B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reduc</w:t>
      </w:r>
      <w:r w:rsidRPr="10C620F1" w:rsidR="6538E685">
        <w:rPr>
          <w:rFonts w:ascii="Calibri" w:hAnsi="Calibri" w:eastAsia="Calibri" w:cs="Calibri"/>
          <w:noProof w:val="0"/>
          <w:sz w:val="24"/>
          <w:szCs w:val="24"/>
          <w:lang w:val="en-US"/>
        </w:rPr>
        <w:t>e</w:t>
      </w:r>
      <w:r w:rsidRPr="10C620F1" w:rsidR="0BA640B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FMAP rate for Washington, D.C</w:t>
      </w:r>
      <w:r w:rsidRPr="10C620F1" w:rsidR="6AB20BFD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0C620F1" w:rsidR="77741FA4">
        <w:rPr>
          <w:rFonts w:ascii="Calibri" w:hAnsi="Calibri" w:eastAsia="Calibri" w:cs="Calibri"/>
          <w:noProof w:val="0"/>
          <w:sz w:val="24"/>
          <w:szCs w:val="24"/>
          <w:lang w:val="en-US"/>
        </w:rPr>
        <w:t>, and</w:t>
      </w:r>
      <w:r w:rsidRPr="10C620F1" w:rsidR="4B35E1C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restrict states’ use of provider taxes to finance Medicaid.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Some of the</w:t>
      </w:r>
      <w:r w:rsidRPr="10C620F1" w:rsidR="1ECE119F">
        <w:rPr>
          <w:rFonts w:ascii="Calibri" w:hAnsi="Calibri" w:eastAsia="Calibri" w:cs="Calibri"/>
          <w:noProof w:val="0"/>
          <w:sz w:val="24"/>
          <w:szCs w:val="24"/>
          <w:lang w:val="en-US"/>
        </w:rPr>
        <w:t>se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proposals 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were listed in the </w:t>
      </w:r>
      <w:hyperlink r:id="R2c00aa1aa8824f42">
        <w:r w:rsidRPr="10C620F1" w:rsidR="55CCA25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House Budget Committee’s “menu”</w:t>
        </w:r>
      </w:hyperlink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>of reconciliation options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>disseminate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>d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last month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0C620F1" w:rsidR="3CA0D50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and 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notably, 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>lowering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FMAP for expansion states and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restricting</w:t>
      </w:r>
      <w:r w:rsidRPr="10C620F1" w:rsidR="1196886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provider taxes </w:t>
      </w:r>
      <w:r w:rsidRPr="10C620F1" w:rsidR="4A8CF61E">
        <w:rPr>
          <w:rFonts w:ascii="Calibri" w:hAnsi="Calibri" w:eastAsia="Calibri" w:cs="Calibri"/>
          <w:noProof w:val="0"/>
          <w:sz w:val="24"/>
          <w:szCs w:val="24"/>
          <w:lang w:val="en-US"/>
        </w:rPr>
        <w:t>had not been</w:t>
      </w:r>
      <w:r w:rsidRPr="10C620F1" w:rsidR="67138A2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pursued during the first Trump administration.</w:t>
      </w:r>
      <w:r w:rsidRPr="10C620F1" w:rsidR="2F2EAF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 following describes thes</w:t>
      </w:r>
      <w:r w:rsidRPr="10C620F1" w:rsidR="2F2EAF4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 proposals </w:t>
      </w:r>
      <w:r w:rsidRPr="10C620F1" w:rsidR="2F2EAF44">
        <w:rPr>
          <w:rFonts w:ascii="Calibri" w:hAnsi="Calibri" w:eastAsia="Calibri" w:cs="Calibri"/>
          <w:noProof w:val="0"/>
          <w:sz w:val="24"/>
          <w:szCs w:val="24"/>
          <w:lang w:val="en-US"/>
        </w:rPr>
        <w:t>and what they could mea</w:t>
      </w:r>
      <w:r w:rsidRPr="10C620F1" w:rsidR="2F2EAF44">
        <w:rPr>
          <w:rFonts w:ascii="Calibri" w:hAnsi="Calibri" w:eastAsia="Calibri" w:cs="Calibri"/>
          <w:noProof w:val="0"/>
          <w:sz w:val="24"/>
          <w:szCs w:val="24"/>
          <w:lang w:val="en-US"/>
        </w:rPr>
        <w:t>n</w:t>
      </w:r>
      <w:r w:rsidRPr="10C620F1" w:rsidR="509D4A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states</w:t>
      </w:r>
      <w:r w:rsidRPr="10C620F1" w:rsidR="2F2EAF44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633E1C90" w:rsidP="5DCAAE96" w:rsidRDefault="633E1C90" w14:paraId="01E76102" w14:textId="00DE461D">
      <w:pPr/>
      <w:r w:rsidRPr="10C620F1" w:rsidR="144E4B54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Lower Enhanced FMAP for Expansion States: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The Affordable Care Act (ACA) expanded access to health insurance by allowing states to extend Medicaid coverage to individuals with incomes up to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138%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of the Federal Poverty Level (FPL)—$15,060 annually for a single person in 2024—who were previously ineligible based on categorical requirements. This group, known as the “expansion population,” qualifies for Medicaid solely based on income. In contrast, other Medicaid populations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must meet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additional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eligibility criteria</w:t>
      </w:r>
      <w:r w:rsidRPr="10C620F1" w:rsidR="28FD0AF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which can vary by </w:t>
      </w:r>
      <w:r w:rsidRPr="10C620F1" w:rsidR="28FD0AFF">
        <w:rPr>
          <w:rFonts w:ascii="Calibri" w:hAnsi="Calibri" w:eastAsia="Calibri" w:cs="Calibri"/>
          <w:noProof w:val="0"/>
          <w:sz w:val="24"/>
          <w:szCs w:val="24"/>
          <w:lang w:val="en-US"/>
        </w:rPr>
        <w:t>state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The expansion population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benefits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from an </w:t>
      </w:r>
      <w:hyperlink w:anchor=":~:text=States%20that%20have%20implemented%20the,adults%20in%20the%20Medicaid%20expansion." r:id="Rc4e151590c0a4bad">
        <w:r w:rsidRPr="10C620F1" w:rsidR="78F522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enhanced FMAP, </w:t>
        </w:r>
        <w:r w:rsidRPr="10C620F1" w:rsidR="3191DB5B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of </w:t>
        </w:r>
        <w:r w:rsidRPr="10C620F1" w:rsidR="78F522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which</w:t>
        </w:r>
        <w:r w:rsidRPr="10C620F1" w:rsidR="2F6CE4F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the federal government</w:t>
        </w:r>
        <w:r w:rsidRPr="10C620F1" w:rsidR="488C8769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currently</w:t>
        </w:r>
        <w:r w:rsidRPr="10C620F1" w:rsidR="2F6CE4F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covers</w:t>
        </w:r>
        <w:r w:rsidRPr="10C620F1" w:rsidR="78F522F2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90%</w:t>
        </w:r>
        <w:r w:rsidRPr="10C620F1" w:rsidR="095EFC1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of costs</w:t>
        </w:r>
      </w:hyperlink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w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hereas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78F522F2">
        <w:rPr>
          <w:rFonts w:ascii="Calibri" w:hAnsi="Calibri" w:eastAsia="Calibri" w:cs="Calibri"/>
          <w:noProof w:val="0"/>
          <w:sz w:val="24"/>
          <w:szCs w:val="24"/>
          <w:lang w:val="en-US"/>
        </w:rPr>
        <w:t>FMAP for other populations ranges between 50–80%.</w:t>
      </w:r>
      <w:r w:rsidRPr="10C620F1" w:rsidR="0B2E846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="633E1C90">
        <w:rPr/>
        <w:t xml:space="preserve">Proposals to limit this enhanced rate would set federally matched dollars at </w:t>
      </w:r>
      <w:r w:rsidR="13A394B9">
        <w:rPr/>
        <w:t xml:space="preserve">a </w:t>
      </w:r>
      <w:r w:rsidR="633E1C90">
        <w:rPr/>
        <w:t>state’s traditional FMAP rate (57</w:t>
      </w:r>
      <w:r w:rsidR="795E7BE0">
        <w:rPr/>
        <w:t>%</w:t>
      </w:r>
      <w:r w:rsidR="633E1C90">
        <w:rPr/>
        <w:t xml:space="preserve"> on average</w:t>
      </w:r>
      <w:r w:rsidR="413812A4">
        <w:rPr/>
        <w:t xml:space="preserve">; see </w:t>
      </w:r>
      <w:r w:rsidR="413812A4">
        <w:rPr/>
        <w:t>p. 20</w:t>
      </w:r>
      <w:r w:rsidR="413812A4">
        <w:rPr/>
        <w:t xml:space="preserve"> of the </w:t>
      </w:r>
      <w:hyperlink r:id="Re188aa1daf3b493f">
        <w:r w:rsidRPr="10C620F1" w:rsidR="413812A4">
          <w:rPr>
            <w:rStyle w:val="Hyperlink"/>
          </w:rPr>
          <w:t>House Budget Menu</w:t>
        </w:r>
      </w:hyperlink>
      <w:r w:rsidR="413812A4">
        <w:rPr/>
        <w:t>).</w:t>
      </w:r>
    </w:p>
    <w:p w:rsidR="633E1C90" w:rsidP="5DCAAE96" w:rsidRDefault="633E1C90" w14:paraId="6E17B6E8" w14:textId="3D17D81B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="633E1C90">
        <w:rPr/>
        <w:t>Th</w:t>
      </w:r>
      <w:r w:rsidR="0F48FA57">
        <w:rPr/>
        <w:t>is</w:t>
      </w:r>
      <w:r w:rsidR="633E1C90">
        <w:rPr/>
        <w:t xml:space="preserve"> would shift significant costs of expansion to </w:t>
      </w:r>
      <w:r w:rsidR="633E1C90">
        <w:rPr/>
        <w:t>states</w:t>
      </w:r>
      <w:r w:rsidR="633E1C90">
        <w:rPr/>
        <w:t xml:space="preserve"> and </w:t>
      </w:r>
      <w:r w:rsidR="321A3F45">
        <w:rPr/>
        <w:t xml:space="preserve">could </w:t>
      </w:r>
      <w:r w:rsidR="0CA249D7">
        <w:rPr/>
        <w:t>ultimat</w:t>
      </w:r>
      <w:r w:rsidR="633E1C90">
        <w:rPr/>
        <w:t>ely lead</w:t>
      </w:r>
      <w:r w:rsidR="633E1C90">
        <w:rPr/>
        <w:t xml:space="preserve"> to beneficiaries </w:t>
      </w:r>
      <w:r w:rsidR="54CDDD95">
        <w:rPr/>
        <w:t xml:space="preserve">who are </w:t>
      </w:r>
      <w:r w:rsidR="633E1C90">
        <w:rPr/>
        <w:t xml:space="preserve">covered by expansion </w:t>
      </w:r>
      <w:r w:rsidR="47203F01">
        <w:rPr/>
        <w:t>losing</w:t>
      </w:r>
      <w:r w:rsidR="633E1C90">
        <w:rPr/>
        <w:t xml:space="preserve"> coverage. 12 states—Arizona, Arkansas, Idaho, Illinois, Indiana, Iowa, Montana, New Hampshire, New Mexico, North Carolina, Utah, and Virginia—</w:t>
      </w:r>
      <w:r w:rsidR="481B5704">
        <w:rPr/>
        <w:t xml:space="preserve">also </w:t>
      </w:r>
      <w:r w:rsidR="633E1C90">
        <w:rPr/>
        <w:t>have</w:t>
      </w:r>
      <w:r w:rsidR="633E1C90">
        <w:rPr/>
        <w:t xml:space="preserve"> </w:t>
      </w:r>
      <w:hyperlink r:id="R09103642d3d844d0">
        <w:r w:rsidRPr="10C620F1" w:rsidR="633E1C90">
          <w:rPr>
            <w:rStyle w:val="Hyperlink"/>
          </w:rPr>
          <w:t>“poison pill”</w:t>
        </w:r>
        <w:r w:rsidRPr="10C620F1" w:rsidR="74723A7B">
          <w:rPr>
            <w:rStyle w:val="Hyperlink"/>
          </w:rPr>
          <w:t xml:space="preserve"> laws</w:t>
        </w:r>
      </w:hyperlink>
      <w:r w:rsidR="74723A7B">
        <w:rPr/>
        <w:t xml:space="preserve"> in place</w:t>
      </w:r>
      <w:r w:rsidR="633E1C90">
        <w:rPr/>
        <w:t xml:space="preserve"> that </w:t>
      </w:r>
      <w:r w:rsidR="093DA7BC">
        <w:rPr/>
        <w:t>will</w:t>
      </w:r>
      <w:r w:rsidR="633E1C90">
        <w:rPr/>
        <w:t xml:space="preserve"> </w:t>
      </w:r>
      <w:r w:rsidR="633E1C90">
        <w:rPr/>
        <w:t>terminate</w:t>
      </w:r>
      <w:r w:rsidR="633E1C90">
        <w:rPr/>
        <w:t xml:space="preserve"> Medicaid expansion in the state if</w:t>
      </w:r>
      <w:r w:rsidR="32AA935F">
        <w:rPr/>
        <w:t xml:space="preserve"> the</w:t>
      </w:r>
      <w:r w:rsidR="633E1C90">
        <w:rPr/>
        <w:t xml:space="preserve"> federal match declines. Additionally, the remaining states that have yet to expand their programs w</w:t>
      </w:r>
      <w:r w:rsidR="0E326014">
        <w:rPr/>
        <w:t xml:space="preserve">ill </w:t>
      </w:r>
      <w:r w:rsidR="0E326014">
        <w:rPr/>
        <w:t xml:space="preserve">likely </w:t>
      </w:r>
      <w:r w:rsidR="633E1C90">
        <w:rPr/>
        <w:t>be</w:t>
      </w:r>
      <w:r w:rsidR="633E1C90">
        <w:rPr/>
        <w:t xml:space="preserve"> deterred from doing so. </w:t>
      </w:r>
    </w:p>
    <w:p w:rsidR="633E1C90" w:rsidP="5DCAAE96" w:rsidRDefault="633E1C90" w14:paraId="7AAE7273" w14:textId="67795660">
      <w:pPr>
        <w:pStyle w:val="Normal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</w:pPr>
      <w:r w:rsidR="367EDC3A">
        <w:rPr/>
        <w:t>Significantly reduced federal funding, without programmatic changes, will lead to substantial gaps in state budgets, which most states will not be able to fill on their own</w:t>
      </w:r>
      <w:r w:rsidR="367EDC3A">
        <w:rPr/>
        <w:t>.</w:t>
      </w:r>
      <w:r w:rsidR="7A4097C2">
        <w:rPr/>
        <w:t xml:space="preserve"> 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Given the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pote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ntial savings generated by reducing the FMAP for the ACA expansion population, it is 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very likely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that this p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olicy </w:t>
      </w:r>
      <w:bookmarkStart w:name="_Int_sHAizPrW" w:id="2066612762"/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in pa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rticular could</w:t>
      </w:r>
      <w:bookmarkEnd w:id="2066612762"/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be 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used as a pay-for i</w:t>
      </w:r>
      <w:r w:rsidRPr="5DCAAE96" w:rsidR="7A4097C2">
        <w:rPr>
          <w:rFonts w:ascii="Calibri" w:hAnsi="Calibri" w:eastAsia="Calibri" w:cs="Calibri"/>
          <w:noProof w:val="0"/>
          <w:sz w:val="24"/>
          <w:szCs w:val="24"/>
          <w:lang w:val="en-US"/>
        </w:rPr>
        <w:t>n the Republican reconciliation package.</w:t>
      </w:r>
    </w:p>
    <w:p w:rsidR="0BE6429D" w:rsidP="5DCAAE96" w:rsidRDefault="0BE6429D" w14:paraId="29142D20" w14:textId="6C8211BE">
      <w:pPr>
        <w:pStyle w:val="Normal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</w:pPr>
      <w:r w:rsidRPr="10C620F1" w:rsidR="4019CCA8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Reducing the FMAP Floor: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Currently, a state's standard FMAP</w:t>
      </w:r>
      <w:r w:rsidRPr="10C620F1" w:rsidR="10B765CA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rate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is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determined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by a formula that considers the state’s per capita income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relative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to the national average. However, no state’s FMAP can fall below the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minimum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threshold of 50%. The </w:t>
      </w:r>
      <w:hyperlink r:id="Rac06c29e2a344bea">
        <w:r w:rsidRPr="10C620F1" w:rsidR="4019CCA8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 xml:space="preserve">House Budget </w:t>
        </w:r>
        <w:r w:rsidRPr="10C620F1" w:rsidR="4D5F1704">
          <w:rPr>
            <w:rStyle w:val="Hyperlink"/>
            <w:rFonts w:ascii="Calibri" w:hAnsi="Calibri" w:eastAsia="Calibri" w:cs="Calibri"/>
            <w:b w:val="0"/>
            <w:bCs w:val="0"/>
            <w:noProof w:val="0"/>
            <w:sz w:val="24"/>
            <w:szCs w:val="24"/>
            <w:lang w:val="en-US"/>
          </w:rPr>
          <w:t>Menu</w:t>
        </w:r>
      </w:hyperlink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(</w:t>
      </w:r>
      <w:r w:rsidRPr="10C620F1" w:rsidR="4B565BB9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p. 19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) suggests lowering that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m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inimum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rate, though it does not specify the new threshold.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S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imilar to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the effect of lowering the expansion FMAP, reducing the overall minimum FMAP would decrease federal Medicaid funding and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ikely shift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significant costs to ten states—California, Colorado, Connecticut, Maryland, Massachusetts, New Hampshire, New Jersey, New York, Washington, and Wyoming—that currently receive the 50% minimum rate. As a result, these states would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l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ikely face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 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significant Medicaid funding </w:t>
      </w:r>
      <w:r w:rsidRPr="10C620F1" w:rsidR="125FA44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decreas</w:t>
      </w:r>
      <w:r w:rsidRPr="10C620F1" w:rsidR="125FA445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>es</w:t>
      </w:r>
      <w:r w:rsidRPr="10C620F1" w:rsidR="4019CCA8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none"/>
          <w:lang w:val="en-US"/>
        </w:rPr>
        <w:t xml:space="preserve">. </w:t>
      </w:r>
    </w:p>
    <w:p w:rsidR="0BE6429D" w:rsidP="5DCAAE96" w:rsidRDefault="0BE6429D" w14:paraId="5D96FC2A" w14:textId="1809FD4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0C620F1" w:rsidR="0BE6429D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Lowering the DC FMAP: 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>Washington, D</w:t>
      </w:r>
      <w:r w:rsidRPr="10C620F1" w:rsidR="5904528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>C</w:t>
      </w:r>
      <w:r w:rsidRPr="10C620F1" w:rsidR="07469648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’s FMAP is not 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>determined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by the standard formula; instead, it has been statutorily set at </w:t>
      </w:r>
      <w:hyperlink r:id="R42c6cb4015cf4fb4">
        <w:r w:rsidRPr="10C620F1" w:rsidR="0BE6429D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70% since 1998</w:t>
        </w:r>
      </w:hyperlink>
      <w:r w:rsidRPr="10C620F1" w:rsidR="590B8CA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(p. 6)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  <w:r w:rsidRPr="10C620F1" w:rsidR="20A5AB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Congress may </w:t>
      </w:r>
      <w:r w:rsidRPr="10C620F1" w:rsidR="20A5ABC4">
        <w:rPr>
          <w:rFonts w:ascii="Calibri" w:hAnsi="Calibri" w:eastAsia="Calibri" w:cs="Calibri"/>
          <w:noProof w:val="0"/>
          <w:sz w:val="24"/>
          <w:szCs w:val="24"/>
          <w:lang w:val="en-US"/>
        </w:rPr>
        <w:t>seek</w:t>
      </w:r>
      <w:r w:rsidRPr="10C620F1" w:rsidR="20A5AB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remove that statutory designation and 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>lower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DC’s FMAP in line with proposed reductions to the FMAP floor. </w:t>
      </w:r>
      <w:r w:rsidRPr="10C620F1" w:rsidR="1F36A6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</w:t>
      </w:r>
      <w:hyperlink r:id="Rcf90927fa8724f48">
        <w:r w:rsidRPr="10C620F1" w:rsidR="1F36A68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House Budget Menu</w:t>
        </w:r>
      </w:hyperlink>
      <w:r w:rsidRPr="10C620F1" w:rsidR="1F36A6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</w:t>
      </w:r>
      <w:r w:rsidRPr="10C620F1" w:rsidR="6EA049F6">
        <w:rPr>
          <w:rFonts w:ascii="Calibri" w:hAnsi="Calibri" w:eastAsia="Calibri" w:cs="Calibri"/>
          <w:noProof w:val="0"/>
          <w:sz w:val="24"/>
          <w:szCs w:val="24"/>
          <w:lang w:val="en-US"/>
        </w:rPr>
        <w:t>p. 19</w:t>
      </w:r>
      <w:r w:rsidRPr="10C620F1" w:rsidR="1F36A6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) specifically suggests </w:t>
      </w:r>
      <w:r w:rsidRPr="10C620F1" w:rsidR="0C5C2458">
        <w:rPr>
          <w:rFonts w:ascii="Calibri" w:hAnsi="Calibri" w:eastAsia="Calibri" w:cs="Calibri"/>
          <w:noProof w:val="0"/>
          <w:sz w:val="24"/>
          <w:szCs w:val="24"/>
          <w:lang w:val="en-US"/>
        </w:rPr>
        <w:t>basin</w:t>
      </w:r>
      <w:r w:rsidRPr="10C620F1" w:rsidR="1F36A6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g D.C.’s FMAP </w:t>
      </w:r>
      <w:r w:rsidRPr="10C620F1" w:rsidR="4647ABD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on the standard formula, which the document suggests would lower the rate </w:t>
      </w:r>
      <w:r w:rsidRPr="10C620F1" w:rsidR="1F36A6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to 50%. </w:t>
      </w:r>
      <w:r w:rsidRPr="10C620F1" w:rsidR="0BE6429D">
        <w:rPr>
          <w:rFonts w:ascii="Calibri" w:hAnsi="Calibri" w:eastAsia="Calibri" w:cs="Calibri"/>
          <w:noProof w:val="0"/>
          <w:sz w:val="24"/>
          <w:szCs w:val="24"/>
          <w:lang w:val="en-US"/>
        </w:rPr>
        <w:t>This reduction would result in substantial funding shortfalls for D.C.’s Medicaid program.</w:t>
      </w:r>
      <w:r w:rsidRPr="10C620F1" w:rsidR="1EBE6FF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Medicaid and federal grants are 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estimated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compris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e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roughly 25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%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the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D</w:t>
      </w:r>
      <w:bookmarkStart w:name="_Int_PPO1mjUV" w:id="2112622088"/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istrict’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s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bookmarkEnd w:id="2112622088"/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revenue, and this proposal </w:t>
      </w:r>
      <w:r w:rsidRPr="10C620F1" w:rsidR="2E08139B">
        <w:rPr>
          <w:rFonts w:ascii="Calibri" w:hAnsi="Calibri" w:eastAsia="Calibri" w:cs="Calibri"/>
          <w:noProof w:val="0"/>
          <w:sz w:val="24"/>
          <w:szCs w:val="24"/>
          <w:lang w:val="en-US"/>
        </w:rPr>
        <w:t>c</w:t>
      </w:r>
      <w:r w:rsidRPr="10C620F1" w:rsidR="4463837E">
        <w:rPr>
          <w:rFonts w:ascii="Calibri" w:hAnsi="Calibri" w:eastAsia="Calibri" w:cs="Calibri"/>
          <w:noProof w:val="0"/>
          <w:sz w:val="24"/>
          <w:szCs w:val="24"/>
          <w:lang w:val="en-US"/>
        </w:rPr>
        <w:t>ould sharply reduce overall funding.</w:t>
      </w:r>
      <w:r w:rsidRPr="10C620F1" w:rsidR="6AF27C4E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70ABF91" w:rsidP="5DCAAE96" w:rsidRDefault="570ABF91" w14:paraId="0ADDD5DC" w14:textId="5F026DEF">
      <w:pPr>
        <w:pStyle w:val="Normal"/>
        <w:suppressLineNumbers w:val="0"/>
        <w:spacing w:before="24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0C620F1" w:rsidR="570ABF91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Provider Taxes: 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>Under current law, states have flexibility in financing their share of Medicaid costs and are allowed to levy taxes on health care providers to help fund the program.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39791F6E">
        <w:rPr>
          <w:rFonts w:ascii="Calibri" w:hAnsi="Calibri" w:eastAsia="Calibri" w:cs="Calibri"/>
          <w:noProof w:val="0"/>
          <w:sz w:val="24"/>
          <w:szCs w:val="24"/>
          <w:lang w:val="en-US"/>
        </w:rPr>
        <w:t>A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>ll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states </w:t>
      </w:r>
      <w:r w:rsidRPr="10C620F1" w:rsidR="3048A58C">
        <w:rPr>
          <w:rFonts w:ascii="Calibri" w:hAnsi="Calibri" w:eastAsia="Calibri" w:cs="Calibri"/>
          <w:noProof w:val="0"/>
          <w:sz w:val="24"/>
          <w:szCs w:val="24"/>
          <w:lang w:val="en-US"/>
        </w:rPr>
        <w:t>(</w:t>
      </w:r>
      <w:r w:rsidRPr="10C620F1" w:rsidR="3048A58C">
        <w:rPr>
          <w:rFonts w:ascii="Calibri" w:hAnsi="Calibri" w:eastAsia="Calibri" w:cs="Calibri"/>
          <w:noProof w:val="0"/>
          <w:sz w:val="24"/>
          <w:szCs w:val="24"/>
          <w:lang w:val="en-US"/>
        </w:rPr>
        <w:t>with the exception of</w:t>
      </w:r>
      <w:r w:rsidRPr="10C620F1" w:rsidR="3048A58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Alaska) 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>rely on provider taxes for this purpose</w:t>
      </w:r>
      <w:r w:rsidRPr="10C620F1" w:rsidR="3ED4981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and </w:t>
      </w:r>
      <w:hyperlink r:id="Rb202ef8dfa9e4f16">
        <w:r w:rsidRPr="10C620F1" w:rsidR="3ED4981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39 states</w:t>
        </w:r>
      </w:hyperlink>
      <w:r w:rsidRPr="10C620F1" w:rsidR="3ED4981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(including D.C.) have at least three provider taxes</w:t>
      </w:r>
      <w:r w:rsidRPr="10C620F1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10C620F1" w:rsidR="311A60D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10C620F1" w:rsidR="0E8712C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</w:t>
      </w:r>
      <w:hyperlink r:id="R48e287fc1edd49cc">
        <w:r w:rsidRPr="10C620F1" w:rsidR="0E8712C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House Budget Menu</w:t>
        </w:r>
      </w:hyperlink>
      <w:r w:rsidRPr="10C620F1" w:rsidR="69454C6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(</w:t>
      </w:r>
      <w:r w:rsidRPr="10C620F1" w:rsidR="69454C63">
        <w:rPr>
          <w:rFonts w:ascii="Calibri" w:hAnsi="Calibri" w:eastAsia="Calibri" w:cs="Calibri"/>
          <w:noProof w:val="0"/>
          <w:sz w:val="24"/>
          <w:szCs w:val="24"/>
          <w:lang w:val="en-US"/>
        </w:rPr>
        <w:t>p.</w:t>
      </w:r>
      <w:r w:rsidRPr="10C620F1" w:rsidR="69454C6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20</w:t>
      </w:r>
      <w:r w:rsidRPr="10C620F1" w:rsidR="69454C63">
        <w:rPr>
          <w:rFonts w:ascii="Calibri" w:hAnsi="Calibri" w:eastAsia="Calibri" w:cs="Calibri"/>
          <w:noProof w:val="0"/>
          <w:sz w:val="24"/>
          <w:szCs w:val="24"/>
          <w:lang w:val="en-US"/>
        </w:rPr>
        <w:t>)</w:t>
      </w:r>
      <w:r w:rsidRPr="10C620F1" w:rsidR="0E8712C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includes a proposal to lower the Medicaid provider tax safe harbor from 6% under current law to 4% from 2026 to 2027 and 3% in 2028 and after. </w:t>
      </w:r>
      <w:r w:rsidRPr="10C620F1" w:rsidR="54C6FFB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most recent available data shows that provider taxes accounted for </w:t>
      </w:r>
      <w:hyperlink r:id="R1f8b2d6fccdb464d">
        <w:r w:rsidRPr="10C620F1" w:rsidR="54C6FFB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roughly 17%</w:t>
        </w:r>
      </w:hyperlink>
      <w:r w:rsidRPr="10C620F1" w:rsidR="54C6FFB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of the state share of the cost of Medicaid (this is an average, and many states have </w:t>
      </w:r>
      <w:r w:rsidRPr="10C620F1" w:rsidR="54C6FFB4">
        <w:rPr>
          <w:rFonts w:ascii="Calibri" w:hAnsi="Calibri" w:eastAsia="Calibri" w:cs="Calibri"/>
          <w:noProof w:val="0"/>
          <w:sz w:val="24"/>
          <w:szCs w:val="24"/>
          <w:lang w:val="en-US"/>
        </w:rPr>
        <w:t>considerably grea</w:t>
      </w:r>
      <w:r w:rsidRPr="10C620F1" w:rsidR="7D63C494">
        <w:rPr>
          <w:rFonts w:ascii="Calibri" w:hAnsi="Calibri" w:eastAsia="Calibri" w:cs="Calibri"/>
          <w:noProof w:val="0"/>
          <w:sz w:val="24"/>
          <w:szCs w:val="24"/>
          <w:lang w:val="en-US"/>
        </w:rPr>
        <w:t>ter</w:t>
      </w:r>
      <w:r w:rsidRPr="10C620F1" w:rsidR="7D63C49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risk).</w:t>
      </w:r>
    </w:p>
    <w:p w:rsidR="570ABF91" w:rsidP="5DCAAE96" w:rsidRDefault="570ABF91" w14:paraId="3C7809A8" w14:textId="2E0D082C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DCAAE96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If legislation were to restrict states’ ability to use these taxes, they would struggle to replace the lost revenue, </w:t>
      </w:r>
      <w:r w:rsidRPr="5DCAAE96" w:rsidR="56E0D4A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likely </w:t>
      </w:r>
      <w:r w:rsidRPr="5DCAAE96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>leading</w:t>
      </w:r>
      <w:r w:rsidRPr="5DCAAE96" w:rsidR="0130C5A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a reduction in FMAP.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In the first Trump administration, drastic changes to the federal rules governing provider taxes under the </w:t>
      </w:r>
      <w:hyperlink r:id="Ra2f671ab62e24b52">
        <w:r w:rsidRPr="5DCAAE96" w:rsidR="171DB4FC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Medicaid Fiscal Accountability Rule (MFAR)</w:t>
        </w:r>
      </w:hyperlink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were 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>proposed, but</w:t>
      </w:r>
      <w:r w:rsidRPr="5DCAAE96" w:rsidR="5117CAC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they</w:t>
      </w:r>
      <w:r w:rsidRPr="5DCAAE96" w:rsidR="5117CAC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generated considerable </w:t>
      </w:r>
      <w:r w:rsidRPr="5DCAAE96" w:rsidR="64FC4043">
        <w:rPr>
          <w:rFonts w:ascii="Calibri" w:hAnsi="Calibri" w:eastAsia="Calibri" w:cs="Calibri"/>
          <w:noProof w:val="0"/>
          <w:sz w:val="24"/>
          <w:szCs w:val="24"/>
          <w:lang w:val="en-US"/>
        </w:rPr>
        <w:t>opposition</w:t>
      </w:r>
      <w:r w:rsidRPr="5DCAAE96" w:rsidR="5117CAC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were n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ot 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>u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>ltimately adopted</w:t>
      </w:r>
      <w:r w:rsidRPr="5DCAAE96" w:rsidR="171DB4FC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5DCAAE96" w:rsidR="5D9DF2F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5C2EF835" w:rsidP="5C2EF835" w:rsidRDefault="5C2EF835" w14:paraId="609FF0C8" w14:textId="1D280B87">
      <w:pPr>
        <w:pStyle w:val="Normal"/>
        <w:suppressLineNumbers w:val="0"/>
        <w:bidi w:val="0"/>
        <w:spacing w:before="240" w:beforeAutospacing="off" w:after="24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sectPr w:rsidRPr="009E287A" w:rsidR="00EB44A4" w:rsidSect="00BC73F5">
      <w:headerReference w:type="default" r:id="rId11"/>
      <w:pgSz w:w="12240" w:h="15840" w:orient="portrait"/>
      <w:pgMar w:top="1440" w:right="1440" w:bottom="1440" w:left="1440" w:header="720" w:footer="576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68B5" w:rsidP="003C34F9" w:rsidRDefault="00B868B5" w14:paraId="020E538C" w14:textId="77777777">
      <w:pPr>
        <w:spacing w:before="0"/>
      </w:pPr>
      <w:r>
        <w:separator/>
      </w:r>
    </w:p>
    <w:p w:rsidR="00B868B5" w:rsidRDefault="00B868B5" w14:paraId="7AA7D302" w14:textId="77777777"/>
  </w:endnote>
  <w:endnote w:type="continuationSeparator" w:id="0">
    <w:p w:rsidR="00B868B5" w:rsidP="003C34F9" w:rsidRDefault="00B868B5" w14:paraId="0ABECFCB" w14:textId="77777777">
      <w:pPr>
        <w:spacing w:before="0"/>
      </w:pPr>
      <w:r>
        <w:continuationSeparator/>
      </w:r>
    </w:p>
    <w:p w:rsidR="00B868B5" w:rsidRDefault="00B868B5" w14:paraId="5536584A" w14:textId="77777777"/>
  </w:endnote>
  <w:endnote w:type="continuationNotice" w:id="1">
    <w:p w:rsidR="00B868B5" w:rsidRDefault="00B868B5" w14:paraId="31FDB1C6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68B5" w:rsidP="003C34F9" w:rsidRDefault="00B868B5" w14:paraId="296FC50E" w14:textId="77777777">
      <w:pPr>
        <w:spacing w:before="0"/>
      </w:pPr>
      <w:r>
        <w:separator/>
      </w:r>
    </w:p>
    <w:p w:rsidR="00B868B5" w:rsidRDefault="00B868B5" w14:paraId="3FE76AAD" w14:textId="77777777"/>
  </w:footnote>
  <w:footnote w:type="continuationSeparator" w:id="0">
    <w:p w:rsidR="00B868B5" w:rsidP="003C34F9" w:rsidRDefault="00B868B5" w14:paraId="5322B5CD" w14:textId="77777777">
      <w:pPr>
        <w:spacing w:before="0"/>
      </w:pPr>
      <w:r>
        <w:continuationSeparator/>
      </w:r>
    </w:p>
    <w:p w:rsidR="00B868B5" w:rsidRDefault="00B868B5" w14:paraId="75A562E5" w14:textId="77777777"/>
  </w:footnote>
  <w:footnote w:type="continuationNotice" w:id="1">
    <w:p w:rsidR="00B868B5" w:rsidRDefault="00B868B5" w14:paraId="150B1019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31A76" w:rsidP="00A05936" w:rsidRDefault="0053716A" w14:paraId="5650E613" w14:textId="77777777">
    <w:pPr>
      <w:tabs>
        <w:tab w:val="left" w:pos="14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2A75D" wp14:editId="5D3B7440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393602"/>
          <wp:effectExtent l="0" t="0" r="0" b="635"/>
          <wp:wrapNone/>
          <wp:docPr id="6690433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26819" name="Picture 2092126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3550" cy="408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936">
      <w:tab/>
    </w:r>
  </w:p>
  <w:p w:rsidR="00E13CDC" w:rsidRDefault="00E13CDC" w14:paraId="789758B7" w14:textId="77777777"/>
</w:hdr>
</file>

<file path=word/intelligence2.xml><?xml version="1.0" encoding="utf-8"?>
<int2:intelligence xmlns:int2="http://schemas.microsoft.com/office/intelligence/2020/intelligence">
  <int2:observations>
    <int2:bookmark int2:bookmarkName="_Int_PPO1mjUV" int2:invalidationBookmarkName="" int2:hashCode="LoxlSyzoSPSEky" int2:id="hXNHCkxX">
      <int2:state int2:type="AugLoop_Text_Critique" int2:value="Rejected"/>
    </int2:bookmark>
    <int2:bookmark int2:bookmarkName="_Int_sHAizPrW" int2:invalidationBookmarkName="" int2:hashCode="IKSJzHZKOMt2PB" int2:id="EuU5bZT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40F02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DA59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C25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3843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0135845"/>
    <w:multiLevelType w:val="multilevel"/>
    <w:tmpl w:val="160E7BB2"/>
    <w:styleLink w:val="NCNumberedList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648" w:hanging="288"/>
      </w:pPr>
      <w:rPr>
        <w:rFonts w:hint="default" w:ascii="Calibri" w:hAnsi="Calibri"/>
        <w:b w:val="0"/>
        <w:i w:val="0"/>
        <w:color w:val="EA5E29"/>
        <w:sz w:val="24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hint="default" w:ascii="Wingdings" w:hAnsi="Wingdings"/>
        <w:color w:val="EA5E29"/>
        <w:sz w:val="24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hint="default" w:ascii="Symbol" w:hAnsi="Symbol"/>
        <w:color w:val="EA5E29"/>
        <w:sz w:val="24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EA5E29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EA5E29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  <w:color w:val="EA5E29"/>
        <w:sz w:val="24"/>
      </w:rPr>
    </w:lvl>
  </w:abstractNum>
  <w:abstractNum w:abstractNumId="5" w15:restartNumberingAfterBreak="0">
    <w:nsid w:val="15BA3040"/>
    <w:multiLevelType w:val="multilevel"/>
    <w:tmpl w:val="160E7BB2"/>
    <w:numStyleLink w:val="NCNumberedList"/>
  </w:abstractNum>
  <w:abstractNum w:abstractNumId="6" w15:restartNumberingAfterBreak="0">
    <w:nsid w:val="360800EC"/>
    <w:multiLevelType w:val="multilevel"/>
    <w:tmpl w:val="3A7E40E4"/>
    <w:numStyleLink w:val="NCBulletedList"/>
  </w:abstractNum>
  <w:abstractNum w:abstractNumId="7" w15:restartNumberingAfterBreak="0">
    <w:nsid w:val="4C5E0728"/>
    <w:multiLevelType w:val="multilevel"/>
    <w:tmpl w:val="160E7BB2"/>
    <w:numStyleLink w:val="NCNumberedList"/>
  </w:abstractNum>
  <w:abstractNum w:abstractNumId="8" w15:restartNumberingAfterBreak="0">
    <w:nsid w:val="55C40A34"/>
    <w:multiLevelType w:val="multilevel"/>
    <w:tmpl w:val="3A7E40E4"/>
    <w:styleLink w:val="NCBulletedList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EA5E28" w:themeColor="accent2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EA5E29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EA5E29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EA5E29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  <w:color w:val="EA5E29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alibri" w:hAnsi="Calibri"/>
        <w:b w:val="0"/>
        <w:i w:val="0"/>
        <w:color w:val="EA5E29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  <w:color w:val="EA5E29"/>
        <w:sz w:val="24"/>
      </w:rPr>
    </w:lvl>
  </w:abstractNum>
  <w:abstractNum w:abstractNumId="9" w15:restartNumberingAfterBreak="0">
    <w:nsid w:val="7EC46D5C"/>
    <w:multiLevelType w:val="multilevel"/>
    <w:tmpl w:val="160E7BB2"/>
    <w:numStyleLink w:val="NCNumberedList"/>
  </w:abstractNum>
  <w:num w:numId="1" w16cid:durableId="428963196">
    <w:abstractNumId w:val="3"/>
  </w:num>
  <w:num w:numId="2" w16cid:durableId="1243956414">
    <w:abstractNumId w:val="2"/>
  </w:num>
  <w:num w:numId="3" w16cid:durableId="1025521315">
    <w:abstractNumId w:val="1"/>
  </w:num>
  <w:num w:numId="4" w16cid:durableId="648824925">
    <w:abstractNumId w:val="0"/>
  </w:num>
  <w:num w:numId="5" w16cid:durableId="536354552">
    <w:abstractNumId w:val="4"/>
  </w:num>
  <w:num w:numId="6" w16cid:durableId="602692930">
    <w:abstractNumId w:val="8"/>
  </w:num>
  <w:num w:numId="7" w16cid:durableId="1677270624">
    <w:abstractNumId w:val="9"/>
  </w:num>
  <w:num w:numId="8" w16cid:durableId="1998920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28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540109">
    <w:abstractNumId w:val="7"/>
  </w:num>
  <w:num w:numId="11" w16cid:durableId="519897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662231">
    <w:abstractNumId w:val="6"/>
  </w:num>
  <w:numIdMacAtCleanup w:val="1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A3"/>
    <w:rsid w:val="000201F0"/>
    <w:rsid w:val="000420A5"/>
    <w:rsid w:val="0004292A"/>
    <w:rsid w:val="000462F4"/>
    <w:rsid w:val="00060448"/>
    <w:rsid w:val="000649D2"/>
    <w:rsid w:val="0007367F"/>
    <w:rsid w:val="00077CD0"/>
    <w:rsid w:val="00087B60"/>
    <w:rsid w:val="000944BF"/>
    <w:rsid w:val="000B1523"/>
    <w:rsid w:val="000B27C2"/>
    <w:rsid w:val="000C065B"/>
    <w:rsid w:val="000E4E72"/>
    <w:rsid w:val="000F055D"/>
    <w:rsid w:val="00103939"/>
    <w:rsid w:val="00106B22"/>
    <w:rsid w:val="00123BE0"/>
    <w:rsid w:val="001340FB"/>
    <w:rsid w:val="00144E40"/>
    <w:rsid w:val="0015056F"/>
    <w:rsid w:val="00161955"/>
    <w:rsid w:val="0017569D"/>
    <w:rsid w:val="00181081"/>
    <w:rsid w:val="001934D4"/>
    <w:rsid w:val="001B62EC"/>
    <w:rsid w:val="001E17D3"/>
    <w:rsid w:val="001F0609"/>
    <w:rsid w:val="00207B57"/>
    <w:rsid w:val="0021496A"/>
    <w:rsid w:val="00220BBC"/>
    <w:rsid w:val="002266AD"/>
    <w:rsid w:val="00242488"/>
    <w:rsid w:val="00260D28"/>
    <w:rsid w:val="002743DF"/>
    <w:rsid w:val="00280C76"/>
    <w:rsid w:val="002859E3"/>
    <w:rsid w:val="00287F78"/>
    <w:rsid w:val="002917F2"/>
    <w:rsid w:val="0029580E"/>
    <w:rsid w:val="002A5E81"/>
    <w:rsid w:val="002B3B09"/>
    <w:rsid w:val="002C1D2C"/>
    <w:rsid w:val="00342E3A"/>
    <w:rsid w:val="00362F8D"/>
    <w:rsid w:val="003663E6"/>
    <w:rsid w:val="00371C33"/>
    <w:rsid w:val="00380298"/>
    <w:rsid w:val="003A5A35"/>
    <w:rsid w:val="003A72CF"/>
    <w:rsid w:val="003C34F9"/>
    <w:rsid w:val="003D5856"/>
    <w:rsid w:val="003E1419"/>
    <w:rsid w:val="003F7643"/>
    <w:rsid w:val="0040688C"/>
    <w:rsid w:val="004337C2"/>
    <w:rsid w:val="004528E1"/>
    <w:rsid w:val="0045298F"/>
    <w:rsid w:val="004572B1"/>
    <w:rsid w:val="004745BD"/>
    <w:rsid w:val="00477997"/>
    <w:rsid w:val="00483361"/>
    <w:rsid w:val="0048589D"/>
    <w:rsid w:val="004917FE"/>
    <w:rsid w:val="00495BC4"/>
    <w:rsid w:val="004D2385"/>
    <w:rsid w:val="004D4BF7"/>
    <w:rsid w:val="004D7AF2"/>
    <w:rsid w:val="004E4982"/>
    <w:rsid w:val="004E6074"/>
    <w:rsid w:val="004F4B8B"/>
    <w:rsid w:val="005040F5"/>
    <w:rsid w:val="00505CB4"/>
    <w:rsid w:val="00506E29"/>
    <w:rsid w:val="00507C26"/>
    <w:rsid w:val="00517770"/>
    <w:rsid w:val="005206B3"/>
    <w:rsid w:val="0053251F"/>
    <w:rsid w:val="0053716A"/>
    <w:rsid w:val="00546143"/>
    <w:rsid w:val="00571498"/>
    <w:rsid w:val="00581DB4"/>
    <w:rsid w:val="00582200"/>
    <w:rsid w:val="00590467"/>
    <w:rsid w:val="005922B3"/>
    <w:rsid w:val="005972B9"/>
    <w:rsid w:val="005B3412"/>
    <w:rsid w:val="005C4577"/>
    <w:rsid w:val="005C606E"/>
    <w:rsid w:val="005C6911"/>
    <w:rsid w:val="005D178C"/>
    <w:rsid w:val="005D18D6"/>
    <w:rsid w:val="005D4CE2"/>
    <w:rsid w:val="005D527D"/>
    <w:rsid w:val="005D55BE"/>
    <w:rsid w:val="005E5407"/>
    <w:rsid w:val="005F002F"/>
    <w:rsid w:val="0060127B"/>
    <w:rsid w:val="00611DDE"/>
    <w:rsid w:val="00615A0B"/>
    <w:rsid w:val="006268C5"/>
    <w:rsid w:val="00632B54"/>
    <w:rsid w:val="006335F1"/>
    <w:rsid w:val="006376E5"/>
    <w:rsid w:val="0064062B"/>
    <w:rsid w:val="0064142D"/>
    <w:rsid w:val="00646D91"/>
    <w:rsid w:val="00655D47"/>
    <w:rsid w:val="006560D4"/>
    <w:rsid w:val="00664CE4"/>
    <w:rsid w:val="00676424"/>
    <w:rsid w:val="00685A7D"/>
    <w:rsid w:val="00687142"/>
    <w:rsid w:val="0069009C"/>
    <w:rsid w:val="00693D7F"/>
    <w:rsid w:val="00695D2C"/>
    <w:rsid w:val="006A3EA1"/>
    <w:rsid w:val="006C41D8"/>
    <w:rsid w:val="006C4C58"/>
    <w:rsid w:val="006E3047"/>
    <w:rsid w:val="006E54D1"/>
    <w:rsid w:val="00711178"/>
    <w:rsid w:val="0071201E"/>
    <w:rsid w:val="00713353"/>
    <w:rsid w:val="00720668"/>
    <w:rsid w:val="00725761"/>
    <w:rsid w:val="007330EE"/>
    <w:rsid w:val="00737E53"/>
    <w:rsid w:val="00742CE6"/>
    <w:rsid w:val="00742DBD"/>
    <w:rsid w:val="0074361C"/>
    <w:rsid w:val="00744385"/>
    <w:rsid w:val="0075520F"/>
    <w:rsid w:val="00771983"/>
    <w:rsid w:val="00773C62"/>
    <w:rsid w:val="00790FC0"/>
    <w:rsid w:val="00793B6D"/>
    <w:rsid w:val="007B5C4A"/>
    <w:rsid w:val="007D47C5"/>
    <w:rsid w:val="007D610A"/>
    <w:rsid w:val="007E56A3"/>
    <w:rsid w:val="007F16DA"/>
    <w:rsid w:val="007F6E6C"/>
    <w:rsid w:val="00807A35"/>
    <w:rsid w:val="00837BF0"/>
    <w:rsid w:val="00841BBC"/>
    <w:rsid w:val="008533F2"/>
    <w:rsid w:val="00862F13"/>
    <w:rsid w:val="00865E84"/>
    <w:rsid w:val="008729B3"/>
    <w:rsid w:val="00882AF2"/>
    <w:rsid w:val="008950BB"/>
    <w:rsid w:val="008953BE"/>
    <w:rsid w:val="0089698F"/>
    <w:rsid w:val="008A1993"/>
    <w:rsid w:val="008C198F"/>
    <w:rsid w:val="008C212E"/>
    <w:rsid w:val="008C65C8"/>
    <w:rsid w:val="008C6AE1"/>
    <w:rsid w:val="00913722"/>
    <w:rsid w:val="00917E64"/>
    <w:rsid w:val="00930AAC"/>
    <w:rsid w:val="009400E4"/>
    <w:rsid w:val="00946A7A"/>
    <w:rsid w:val="00947494"/>
    <w:rsid w:val="00950181"/>
    <w:rsid w:val="0096789A"/>
    <w:rsid w:val="009735C6"/>
    <w:rsid w:val="00976296"/>
    <w:rsid w:val="0098375A"/>
    <w:rsid w:val="00983779"/>
    <w:rsid w:val="009A605D"/>
    <w:rsid w:val="009C14A3"/>
    <w:rsid w:val="009C6D3E"/>
    <w:rsid w:val="009D2E27"/>
    <w:rsid w:val="009E287A"/>
    <w:rsid w:val="009F2B90"/>
    <w:rsid w:val="00A00A2E"/>
    <w:rsid w:val="00A025E9"/>
    <w:rsid w:val="00A05936"/>
    <w:rsid w:val="00A150A9"/>
    <w:rsid w:val="00A169C2"/>
    <w:rsid w:val="00A24226"/>
    <w:rsid w:val="00A309C0"/>
    <w:rsid w:val="00A428DC"/>
    <w:rsid w:val="00A66263"/>
    <w:rsid w:val="00A8051E"/>
    <w:rsid w:val="00A80C4D"/>
    <w:rsid w:val="00A81325"/>
    <w:rsid w:val="00A85B5D"/>
    <w:rsid w:val="00A907DC"/>
    <w:rsid w:val="00A92467"/>
    <w:rsid w:val="00AA3DA6"/>
    <w:rsid w:val="00AB0B15"/>
    <w:rsid w:val="00AC0DE0"/>
    <w:rsid w:val="00AC751D"/>
    <w:rsid w:val="00AD0C73"/>
    <w:rsid w:val="00AE09F3"/>
    <w:rsid w:val="00AE719C"/>
    <w:rsid w:val="00AF42B1"/>
    <w:rsid w:val="00AF5306"/>
    <w:rsid w:val="00AF5D5B"/>
    <w:rsid w:val="00B03E5F"/>
    <w:rsid w:val="00B107DA"/>
    <w:rsid w:val="00B1524F"/>
    <w:rsid w:val="00B2552A"/>
    <w:rsid w:val="00B31A76"/>
    <w:rsid w:val="00B37871"/>
    <w:rsid w:val="00B44945"/>
    <w:rsid w:val="00B44B5F"/>
    <w:rsid w:val="00B4746D"/>
    <w:rsid w:val="00B47CC7"/>
    <w:rsid w:val="00B57B35"/>
    <w:rsid w:val="00B70958"/>
    <w:rsid w:val="00B82973"/>
    <w:rsid w:val="00B868B5"/>
    <w:rsid w:val="00B9214A"/>
    <w:rsid w:val="00B95210"/>
    <w:rsid w:val="00BB63F2"/>
    <w:rsid w:val="00BC3C62"/>
    <w:rsid w:val="00BC73F5"/>
    <w:rsid w:val="00BE1DA2"/>
    <w:rsid w:val="00BF1054"/>
    <w:rsid w:val="00BF2AC3"/>
    <w:rsid w:val="00C00222"/>
    <w:rsid w:val="00C01ED5"/>
    <w:rsid w:val="00C11819"/>
    <w:rsid w:val="00C118F2"/>
    <w:rsid w:val="00C144F5"/>
    <w:rsid w:val="00C22D02"/>
    <w:rsid w:val="00C33EA5"/>
    <w:rsid w:val="00C56AAB"/>
    <w:rsid w:val="00C5BA0A"/>
    <w:rsid w:val="00C71AF5"/>
    <w:rsid w:val="00C820E5"/>
    <w:rsid w:val="00C8437F"/>
    <w:rsid w:val="00C867A7"/>
    <w:rsid w:val="00CB61B0"/>
    <w:rsid w:val="00CE15A9"/>
    <w:rsid w:val="00CE350B"/>
    <w:rsid w:val="00CE4A48"/>
    <w:rsid w:val="00CE6534"/>
    <w:rsid w:val="00D349F3"/>
    <w:rsid w:val="00D36C55"/>
    <w:rsid w:val="00D405DF"/>
    <w:rsid w:val="00D44062"/>
    <w:rsid w:val="00D50FCD"/>
    <w:rsid w:val="00D65330"/>
    <w:rsid w:val="00D67448"/>
    <w:rsid w:val="00D714A7"/>
    <w:rsid w:val="00D7350B"/>
    <w:rsid w:val="00D73FC4"/>
    <w:rsid w:val="00D77972"/>
    <w:rsid w:val="00D83B30"/>
    <w:rsid w:val="00D90069"/>
    <w:rsid w:val="00DA3D35"/>
    <w:rsid w:val="00DC2253"/>
    <w:rsid w:val="00DC24CA"/>
    <w:rsid w:val="00DC561D"/>
    <w:rsid w:val="00DD0DE0"/>
    <w:rsid w:val="00DD2EE1"/>
    <w:rsid w:val="00DE1180"/>
    <w:rsid w:val="00DF05B0"/>
    <w:rsid w:val="00DF3D66"/>
    <w:rsid w:val="00DF656C"/>
    <w:rsid w:val="00E1283F"/>
    <w:rsid w:val="00E137B0"/>
    <w:rsid w:val="00E13CDC"/>
    <w:rsid w:val="00E25478"/>
    <w:rsid w:val="00E25737"/>
    <w:rsid w:val="00E314E3"/>
    <w:rsid w:val="00E3326A"/>
    <w:rsid w:val="00E46CC3"/>
    <w:rsid w:val="00E51EEF"/>
    <w:rsid w:val="00E52871"/>
    <w:rsid w:val="00E530F1"/>
    <w:rsid w:val="00E57C39"/>
    <w:rsid w:val="00E624D0"/>
    <w:rsid w:val="00E6362A"/>
    <w:rsid w:val="00E6445E"/>
    <w:rsid w:val="00E92C99"/>
    <w:rsid w:val="00E93D73"/>
    <w:rsid w:val="00EA754F"/>
    <w:rsid w:val="00EB44A4"/>
    <w:rsid w:val="00EEA687"/>
    <w:rsid w:val="00EF0563"/>
    <w:rsid w:val="00EF2F70"/>
    <w:rsid w:val="00F018FB"/>
    <w:rsid w:val="00F123B7"/>
    <w:rsid w:val="00F20BE6"/>
    <w:rsid w:val="00F2462B"/>
    <w:rsid w:val="00F371E7"/>
    <w:rsid w:val="00F40CEA"/>
    <w:rsid w:val="00F476D0"/>
    <w:rsid w:val="00F514D8"/>
    <w:rsid w:val="00F74245"/>
    <w:rsid w:val="00F814B7"/>
    <w:rsid w:val="00F92BE0"/>
    <w:rsid w:val="00FC64A2"/>
    <w:rsid w:val="00FC6A71"/>
    <w:rsid w:val="00FD6266"/>
    <w:rsid w:val="00FD7CEB"/>
    <w:rsid w:val="00FE446E"/>
    <w:rsid w:val="0130C5A9"/>
    <w:rsid w:val="014EEDC7"/>
    <w:rsid w:val="01C68E77"/>
    <w:rsid w:val="021ADC87"/>
    <w:rsid w:val="024AB78B"/>
    <w:rsid w:val="024C91E4"/>
    <w:rsid w:val="03341206"/>
    <w:rsid w:val="03F0ED68"/>
    <w:rsid w:val="045FD529"/>
    <w:rsid w:val="0469B833"/>
    <w:rsid w:val="04CD0D85"/>
    <w:rsid w:val="05A09237"/>
    <w:rsid w:val="05A5E68C"/>
    <w:rsid w:val="07469648"/>
    <w:rsid w:val="07D2B4E6"/>
    <w:rsid w:val="093DA7BC"/>
    <w:rsid w:val="095EFC1D"/>
    <w:rsid w:val="09FCFB64"/>
    <w:rsid w:val="09FEB7B4"/>
    <w:rsid w:val="0A1E7ECE"/>
    <w:rsid w:val="0A1F3E7A"/>
    <w:rsid w:val="0ACEBDBD"/>
    <w:rsid w:val="0B2E846E"/>
    <w:rsid w:val="0BA640B2"/>
    <w:rsid w:val="0BBE742D"/>
    <w:rsid w:val="0BDBBAAF"/>
    <w:rsid w:val="0BE6429D"/>
    <w:rsid w:val="0C5C2458"/>
    <w:rsid w:val="0C83AAF6"/>
    <w:rsid w:val="0C8FD94B"/>
    <w:rsid w:val="0CA249D7"/>
    <w:rsid w:val="0DAA475B"/>
    <w:rsid w:val="0DB21518"/>
    <w:rsid w:val="0E326014"/>
    <w:rsid w:val="0E8712C7"/>
    <w:rsid w:val="0F48FA57"/>
    <w:rsid w:val="1096CCCA"/>
    <w:rsid w:val="109DFE73"/>
    <w:rsid w:val="10B765CA"/>
    <w:rsid w:val="10C620F1"/>
    <w:rsid w:val="11755D22"/>
    <w:rsid w:val="1180FA84"/>
    <w:rsid w:val="118499EE"/>
    <w:rsid w:val="1196886A"/>
    <w:rsid w:val="11FD651B"/>
    <w:rsid w:val="1229EF35"/>
    <w:rsid w:val="125FA445"/>
    <w:rsid w:val="12CFEEB6"/>
    <w:rsid w:val="136200B4"/>
    <w:rsid w:val="13A394B9"/>
    <w:rsid w:val="13D8CA52"/>
    <w:rsid w:val="14037971"/>
    <w:rsid w:val="140D27CE"/>
    <w:rsid w:val="1426A3F3"/>
    <w:rsid w:val="144E4B54"/>
    <w:rsid w:val="144FE3FF"/>
    <w:rsid w:val="14D0CEE5"/>
    <w:rsid w:val="150F7CD3"/>
    <w:rsid w:val="152C0B87"/>
    <w:rsid w:val="154F63D7"/>
    <w:rsid w:val="15C33CA1"/>
    <w:rsid w:val="15D75822"/>
    <w:rsid w:val="160FBCB0"/>
    <w:rsid w:val="16A7EE3E"/>
    <w:rsid w:val="171DB4FC"/>
    <w:rsid w:val="173E976A"/>
    <w:rsid w:val="1818C983"/>
    <w:rsid w:val="18E3C5EA"/>
    <w:rsid w:val="19401E94"/>
    <w:rsid w:val="19808385"/>
    <w:rsid w:val="198D2E5D"/>
    <w:rsid w:val="19BDA30B"/>
    <w:rsid w:val="1A0B3E8A"/>
    <w:rsid w:val="1A61CA3C"/>
    <w:rsid w:val="1B032EDB"/>
    <w:rsid w:val="1BF37CC5"/>
    <w:rsid w:val="1C03E350"/>
    <w:rsid w:val="1C3DC9B9"/>
    <w:rsid w:val="1C6CE253"/>
    <w:rsid w:val="1CC8D5A8"/>
    <w:rsid w:val="1CCFD6B2"/>
    <w:rsid w:val="1CF3D2AC"/>
    <w:rsid w:val="1CF970BD"/>
    <w:rsid w:val="1DB71868"/>
    <w:rsid w:val="1DC11843"/>
    <w:rsid w:val="1DD8FA3C"/>
    <w:rsid w:val="1DED5A4D"/>
    <w:rsid w:val="1DF0458F"/>
    <w:rsid w:val="1EBE6FF9"/>
    <w:rsid w:val="1ECE119F"/>
    <w:rsid w:val="1ECE572E"/>
    <w:rsid w:val="1F053A9E"/>
    <w:rsid w:val="1F36A68C"/>
    <w:rsid w:val="1FDB0121"/>
    <w:rsid w:val="20A5ABC4"/>
    <w:rsid w:val="219A8150"/>
    <w:rsid w:val="21D9950C"/>
    <w:rsid w:val="2228FAA6"/>
    <w:rsid w:val="222DD4F2"/>
    <w:rsid w:val="22CBA652"/>
    <w:rsid w:val="23CE3703"/>
    <w:rsid w:val="25FB1887"/>
    <w:rsid w:val="26B35537"/>
    <w:rsid w:val="2727427C"/>
    <w:rsid w:val="27AEA2E1"/>
    <w:rsid w:val="28B6EA45"/>
    <w:rsid w:val="28BA6943"/>
    <w:rsid w:val="28FD0AFF"/>
    <w:rsid w:val="297666A1"/>
    <w:rsid w:val="2B1A59DD"/>
    <w:rsid w:val="2B3FE99F"/>
    <w:rsid w:val="2B97ABC9"/>
    <w:rsid w:val="2BD7FEAB"/>
    <w:rsid w:val="2D3A8814"/>
    <w:rsid w:val="2D5FE740"/>
    <w:rsid w:val="2D615F20"/>
    <w:rsid w:val="2D87274F"/>
    <w:rsid w:val="2DA29224"/>
    <w:rsid w:val="2DFC7173"/>
    <w:rsid w:val="2E08139B"/>
    <w:rsid w:val="2EEE2909"/>
    <w:rsid w:val="2F068A78"/>
    <w:rsid w:val="2F2EAF44"/>
    <w:rsid w:val="2F6CE4FF"/>
    <w:rsid w:val="30302AF6"/>
    <w:rsid w:val="3045A413"/>
    <w:rsid w:val="3048A58C"/>
    <w:rsid w:val="30BE7762"/>
    <w:rsid w:val="30CB826B"/>
    <w:rsid w:val="311A60DA"/>
    <w:rsid w:val="3191DB5B"/>
    <w:rsid w:val="31C663D2"/>
    <w:rsid w:val="31D15902"/>
    <w:rsid w:val="32158AE0"/>
    <w:rsid w:val="321A3F45"/>
    <w:rsid w:val="32A3AA67"/>
    <w:rsid w:val="32AA935F"/>
    <w:rsid w:val="332124F5"/>
    <w:rsid w:val="336833D3"/>
    <w:rsid w:val="344CFF90"/>
    <w:rsid w:val="354C3BE3"/>
    <w:rsid w:val="3630BF53"/>
    <w:rsid w:val="367EDC3A"/>
    <w:rsid w:val="36C1EFAF"/>
    <w:rsid w:val="36C5A010"/>
    <w:rsid w:val="37E41C8D"/>
    <w:rsid w:val="385D47E7"/>
    <w:rsid w:val="3882DB59"/>
    <w:rsid w:val="393B2FE9"/>
    <w:rsid w:val="39514BF3"/>
    <w:rsid w:val="3953749A"/>
    <w:rsid w:val="39542198"/>
    <w:rsid w:val="39791F6E"/>
    <w:rsid w:val="398E6563"/>
    <w:rsid w:val="39D88739"/>
    <w:rsid w:val="3B10D489"/>
    <w:rsid w:val="3B47FCC6"/>
    <w:rsid w:val="3B96AE52"/>
    <w:rsid w:val="3BD8EAF8"/>
    <w:rsid w:val="3C3A2819"/>
    <w:rsid w:val="3CA0D501"/>
    <w:rsid w:val="3CE7EFC0"/>
    <w:rsid w:val="3CF7EEDB"/>
    <w:rsid w:val="3D6E013C"/>
    <w:rsid w:val="3E152137"/>
    <w:rsid w:val="3E767EA4"/>
    <w:rsid w:val="3ED49814"/>
    <w:rsid w:val="3F506E02"/>
    <w:rsid w:val="4019CCA8"/>
    <w:rsid w:val="409CE4BB"/>
    <w:rsid w:val="413812A4"/>
    <w:rsid w:val="41839F71"/>
    <w:rsid w:val="426C034C"/>
    <w:rsid w:val="42E8A9F2"/>
    <w:rsid w:val="43DD6151"/>
    <w:rsid w:val="4463837E"/>
    <w:rsid w:val="4472B0CA"/>
    <w:rsid w:val="4477864D"/>
    <w:rsid w:val="449F9573"/>
    <w:rsid w:val="44EB7436"/>
    <w:rsid w:val="452D380C"/>
    <w:rsid w:val="4531204C"/>
    <w:rsid w:val="4647ABD4"/>
    <w:rsid w:val="465CE197"/>
    <w:rsid w:val="47203F01"/>
    <w:rsid w:val="47211D13"/>
    <w:rsid w:val="477DC4A4"/>
    <w:rsid w:val="478D4F8A"/>
    <w:rsid w:val="481B5704"/>
    <w:rsid w:val="488C8769"/>
    <w:rsid w:val="48E8596B"/>
    <w:rsid w:val="4968DF56"/>
    <w:rsid w:val="49B12F90"/>
    <w:rsid w:val="4A2979B3"/>
    <w:rsid w:val="4A7A9751"/>
    <w:rsid w:val="4A8CF61E"/>
    <w:rsid w:val="4B16660A"/>
    <w:rsid w:val="4B35E1CA"/>
    <w:rsid w:val="4B4DFB45"/>
    <w:rsid w:val="4B565BB9"/>
    <w:rsid w:val="4BF23F3A"/>
    <w:rsid w:val="4C74F650"/>
    <w:rsid w:val="4D5F1704"/>
    <w:rsid w:val="4DEB289A"/>
    <w:rsid w:val="4E07C035"/>
    <w:rsid w:val="4E43B81D"/>
    <w:rsid w:val="4E9C5318"/>
    <w:rsid w:val="4EA35CE0"/>
    <w:rsid w:val="4FB13675"/>
    <w:rsid w:val="4FCFA859"/>
    <w:rsid w:val="4FD7F562"/>
    <w:rsid w:val="4FF873A2"/>
    <w:rsid w:val="504118CF"/>
    <w:rsid w:val="509D4A8B"/>
    <w:rsid w:val="50F845D0"/>
    <w:rsid w:val="50FA371D"/>
    <w:rsid w:val="5117CAC5"/>
    <w:rsid w:val="5231DEC7"/>
    <w:rsid w:val="52EE12E0"/>
    <w:rsid w:val="537857EC"/>
    <w:rsid w:val="543D98D4"/>
    <w:rsid w:val="54B1B101"/>
    <w:rsid w:val="54C6FFB4"/>
    <w:rsid w:val="54CDDD95"/>
    <w:rsid w:val="55CCA25C"/>
    <w:rsid w:val="56BFAD39"/>
    <w:rsid w:val="56E0D4AF"/>
    <w:rsid w:val="570ABF91"/>
    <w:rsid w:val="57776AD8"/>
    <w:rsid w:val="57FE1F37"/>
    <w:rsid w:val="59045285"/>
    <w:rsid w:val="590B8CA0"/>
    <w:rsid w:val="593AE614"/>
    <w:rsid w:val="598B0DD1"/>
    <w:rsid w:val="59B58888"/>
    <w:rsid w:val="59F9D033"/>
    <w:rsid w:val="5A04D094"/>
    <w:rsid w:val="5AC9744F"/>
    <w:rsid w:val="5AFF90B2"/>
    <w:rsid w:val="5B19A4A3"/>
    <w:rsid w:val="5B3875B8"/>
    <w:rsid w:val="5C0B33AA"/>
    <w:rsid w:val="5C2EF835"/>
    <w:rsid w:val="5D9DF2FF"/>
    <w:rsid w:val="5DCAAE96"/>
    <w:rsid w:val="5E08BA30"/>
    <w:rsid w:val="5E40F562"/>
    <w:rsid w:val="5E51464E"/>
    <w:rsid w:val="5F232CE9"/>
    <w:rsid w:val="5F6D4C49"/>
    <w:rsid w:val="5F7FFF34"/>
    <w:rsid w:val="601D3E9D"/>
    <w:rsid w:val="61480202"/>
    <w:rsid w:val="6220B250"/>
    <w:rsid w:val="627AE27E"/>
    <w:rsid w:val="62B4098F"/>
    <w:rsid w:val="62F33CE3"/>
    <w:rsid w:val="630A619D"/>
    <w:rsid w:val="632EEF05"/>
    <w:rsid w:val="633E1C90"/>
    <w:rsid w:val="63E80C25"/>
    <w:rsid w:val="6402B440"/>
    <w:rsid w:val="64394561"/>
    <w:rsid w:val="64ACB6E9"/>
    <w:rsid w:val="64AD89E3"/>
    <w:rsid w:val="64E463C1"/>
    <w:rsid w:val="64FC4043"/>
    <w:rsid w:val="650E7BD9"/>
    <w:rsid w:val="6538E685"/>
    <w:rsid w:val="6559CFA5"/>
    <w:rsid w:val="657997BF"/>
    <w:rsid w:val="65C4D54A"/>
    <w:rsid w:val="663F0DB0"/>
    <w:rsid w:val="665966BA"/>
    <w:rsid w:val="66D567AF"/>
    <w:rsid w:val="67138A2B"/>
    <w:rsid w:val="67164B02"/>
    <w:rsid w:val="674037F5"/>
    <w:rsid w:val="67EC3C9F"/>
    <w:rsid w:val="69454C63"/>
    <w:rsid w:val="69799507"/>
    <w:rsid w:val="697FD798"/>
    <w:rsid w:val="69B7D792"/>
    <w:rsid w:val="6A53AB74"/>
    <w:rsid w:val="6AB20BFD"/>
    <w:rsid w:val="6AF27C4E"/>
    <w:rsid w:val="6B4E40C3"/>
    <w:rsid w:val="6BBBEEF5"/>
    <w:rsid w:val="6C6536A6"/>
    <w:rsid w:val="6D26E3FA"/>
    <w:rsid w:val="6D53EAF0"/>
    <w:rsid w:val="6D9448D3"/>
    <w:rsid w:val="6D9666B1"/>
    <w:rsid w:val="6E2BF500"/>
    <w:rsid w:val="6EA049F6"/>
    <w:rsid w:val="6ECF73EE"/>
    <w:rsid w:val="702A4E68"/>
    <w:rsid w:val="702C9768"/>
    <w:rsid w:val="70582ADF"/>
    <w:rsid w:val="70955F99"/>
    <w:rsid w:val="71613065"/>
    <w:rsid w:val="716BBFA0"/>
    <w:rsid w:val="7173B295"/>
    <w:rsid w:val="71D79560"/>
    <w:rsid w:val="71F41DE6"/>
    <w:rsid w:val="724B9A8A"/>
    <w:rsid w:val="7373A67C"/>
    <w:rsid w:val="73CC0A57"/>
    <w:rsid w:val="7445D280"/>
    <w:rsid w:val="74723A7B"/>
    <w:rsid w:val="747C0B00"/>
    <w:rsid w:val="74E246DF"/>
    <w:rsid w:val="74F35E30"/>
    <w:rsid w:val="7525EDE6"/>
    <w:rsid w:val="75E8C3A7"/>
    <w:rsid w:val="7637FE25"/>
    <w:rsid w:val="77741FA4"/>
    <w:rsid w:val="778B17DC"/>
    <w:rsid w:val="77F09CF8"/>
    <w:rsid w:val="783ED3CA"/>
    <w:rsid w:val="78670695"/>
    <w:rsid w:val="78F522F2"/>
    <w:rsid w:val="79130B75"/>
    <w:rsid w:val="795E7BE0"/>
    <w:rsid w:val="799D03A2"/>
    <w:rsid w:val="7A36DAB3"/>
    <w:rsid w:val="7A4097C2"/>
    <w:rsid w:val="7A742E0B"/>
    <w:rsid w:val="7B080B58"/>
    <w:rsid w:val="7BAD2B67"/>
    <w:rsid w:val="7BDED3A3"/>
    <w:rsid w:val="7C2514EE"/>
    <w:rsid w:val="7C363153"/>
    <w:rsid w:val="7C58F799"/>
    <w:rsid w:val="7C72E1F5"/>
    <w:rsid w:val="7D63C494"/>
    <w:rsid w:val="7D6A5067"/>
    <w:rsid w:val="7D6A6E94"/>
    <w:rsid w:val="7E2E9B72"/>
    <w:rsid w:val="7E479735"/>
    <w:rsid w:val="7F3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BAB2C"/>
  <w15:chartTrackingRefBased/>
  <w15:docId w15:val="{C768A7E9-22B5-5547-AC7C-E361A3C0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Paragraph"/>
    <w:qFormat/>
    <w:rsid w:val="00F814B7"/>
    <w:pPr>
      <w:suppressAutoHyphens/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14B7"/>
    <w:pPr>
      <w:keepNext/>
      <w:keepLines/>
      <w:spacing w:after="480"/>
      <w:outlineLvl w:val="0"/>
    </w:pPr>
    <w:rPr>
      <w:rFonts w:ascii="Calibri" w:hAnsi="Calibri" w:eastAsiaTheme="majorEastAsia" w:cstheme="majorBidi"/>
      <w:b/>
      <w:color w:val="EA5E28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05D"/>
    <w:pPr>
      <w:keepNext/>
      <w:keepLines/>
      <w:spacing w:before="360"/>
      <w:outlineLvl w:val="1"/>
    </w:pPr>
    <w:rPr>
      <w:rFonts w:ascii="Calibri" w:hAnsi="Calibri" w:eastAsiaTheme="majorEastAsia" w:cstheme="majorBidi"/>
      <w:color w:val="EA5E28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EA5"/>
    <w:pPr>
      <w:keepNext/>
      <w:keepLines/>
      <w:spacing w:before="240"/>
      <w:outlineLvl w:val="2"/>
    </w:pPr>
    <w:rPr>
      <w:rFonts w:ascii="Calibri" w:hAnsi="Calibri" w:eastAsiaTheme="majorEastAsia" w:cstheme="majorBidi"/>
      <w:color w:val="064F80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4B7"/>
    <w:pPr>
      <w:keepNext/>
      <w:keepLines/>
      <w:spacing w:before="240"/>
      <w:outlineLvl w:val="3"/>
    </w:pPr>
    <w:rPr>
      <w:rFonts w:ascii="Calibri" w:hAnsi="Calibri" w:eastAsiaTheme="majorEastAsia" w:cstheme="majorBidi"/>
      <w:b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72B1"/>
    <w:pPr>
      <w:keepNext/>
      <w:keepLines/>
      <w:spacing w:before="240"/>
      <w:outlineLvl w:val="4"/>
    </w:pPr>
    <w:rPr>
      <w:rFonts w:ascii="Calibri" w:hAnsi="Calibri" w:eastAsiaTheme="majorEastAsia" w:cstheme="majorBidi"/>
      <w:i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4D7AF2"/>
    <w:pPr>
      <w:tabs>
        <w:tab w:val="center" w:pos="4680"/>
        <w:tab w:val="right" w:pos="9360"/>
      </w:tabs>
      <w:spacing w:before="0"/>
    </w:pPr>
    <w:rPr>
      <w:rFonts w:ascii="Calibri" w:hAnsi="Calibri" w:cs="Times New Roman (Body CS)"/>
      <w:color w:val="EA5E28" w:themeColor="accent2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4D7AF2"/>
    <w:rPr>
      <w:rFonts w:ascii="Calibri" w:hAnsi="Calibri" w:cs="Times New Roman (Body CS)"/>
      <w:color w:val="EA5E28" w:themeColor="accent2"/>
      <w:sz w:val="20"/>
    </w:rPr>
  </w:style>
  <w:style w:type="character" w:styleId="Heading1Char" w:customStyle="1">
    <w:name w:val="Heading 1 Char"/>
    <w:basedOn w:val="DefaultParagraphFont"/>
    <w:link w:val="Heading1"/>
    <w:uiPriority w:val="9"/>
    <w:rsid w:val="00F814B7"/>
    <w:rPr>
      <w:rFonts w:ascii="Calibri" w:hAnsi="Calibri" w:eastAsiaTheme="majorEastAsia" w:cstheme="majorBidi"/>
      <w:b/>
      <w:color w:val="EA5E28" w:themeColor="accent2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A605D"/>
    <w:rPr>
      <w:rFonts w:ascii="Calibri" w:hAnsi="Calibri" w:eastAsiaTheme="majorEastAsia" w:cstheme="majorBidi"/>
      <w:color w:val="EA5E28" w:themeColor="accent2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33EA5"/>
    <w:rPr>
      <w:rFonts w:ascii="Calibri" w:hAnsi="Calibri" w:eastAsiaTheme="majorEastAsia" w:cstheme="majorBidi"/>
      <w:color w:val="064F80" w:themeColor="accent1"/>
      <w:sz w:val="30"/>
    </w:rPr>
  </w:style>
  <w:style w:type="character" w:styleId="Heading4Char" w:customStyle="1">
    <w:name w:val="Heading 4 Char"/>
    <w:basedOn w:val="DefaultParagraphFont"/>
    <w:link w:val="Heading4"/>
    <w:uiPriority w:val="9"/>
    <w:rsid w:val="00F814B7"/>
    <w:rPr>
      <w:rFonts w:ascii="Calibri" w:hAnsi="Calibri" w:eastAsiaTheme="majorEastAsia" w:cstheme="majorBidi"/>
      <w:b/>
      <w:iCs/>
      <w:color w:val="000000" w:themeColor="text1"/>
      <w:sz w:val="26"/>
    </w:rPr>
  </w:style>
  <w:style w:type="character" w:styleId="Heading5Char" w:customStyle="1">
    <w:name w:val="Heading 5 Char"/>
    <w:basedOn w:val="DefaultParagraphFont"/>
    <w:link w:val="Heading5"/>
    <w:uiPriority w:val="9"/>
    <w:rsid w:val="004572B1"/>
    <w:rPr>
      <w:rFonts w:ascii="Calibri" w:hAnsi="Calibri" w:eastAsiaTheme="majorEastAsia" w:cstheme="majorBidi"/>
      <w:i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506E29"/>
    <w:pPr>
      <w:numPr>
        <w:numId w:val="12"/>
      </w:numPr>
    </w:pPr>
  </w:style>
  <w:style w:type="paragraph" w:styleId="ListBullet2">
    <w:name w:val="List Bullet 2"/>
    <w:basedOn w:val="ListBullet"/>
    <w:uiPriority w:val="99"/>
    <w:unhideWhenUsed/>
    <w:qFormat/>
    <w:rsid w:val="00646D91"/>
    <w:pPr>
      <w:numPr>
        <w:ilvl w:val="1"/>
        <w:numId w:val="10"/>
      </w:numPr>
    </w:pPr>
  </w:style>
  <w:style w:type="paragraph" w:styleId="ListBullet3">
    <w:name w:val="List Bullet 3"/>
    <w:basedOn w:val="Normal"/>
    <w:uiPriority w:val="99"/>
    <w:unhideWhenUsed/>
    <w:qFormat/>
    <w:rsid w:val="00646D91"/>
    <w:pPr>
      <w:numPr>
        <w:ilvl w:val="2"/>
        <w:numId w:val="10"/>
      </w:numPr>
      <w:spacing w:before="60"/>
      <w:contextualSpacing/>
    </w:pPr>
  </w:style>
  <w:style w:type="paragraph" w:styleId="ListBullet4">
    <w:name w:val="List Bullet 4"/>
    <w:basedOn w:val="ListBullet3"/>
    <w:uiPriority w:val="99"/>
    <w:unhideWhenUsed/>
    <w:qFormat/>
    <w:rsid w:val="00646D91"/>
    <w:pPr>
      <w:numPr>
        <w:ilvl w:val="3"/>
      </w:numPr>
    </w:pPr>
  </w:style>
  <w:style w:type="paragraph" w:styleId="ListBullet5">
    <w:name w:val="List Bullet 5"/>
    <w:basedOn w:val="ListBullet3"/>
    <w:uiPriority w:val="99"/>
    <w:unhideWhenUsed/>
    <w:qFormat/>
    <w:rsid w:val="00646D91"/>
    <w:pPr>
      <w:numPr>
        <w:ilvl w:val="4"/>
      </w:numPr>
    </w:pPr>
  </w:style>
  <w:style w:type="paragraph" w:styleId="ListNumber2">
    <w:name w:val="List Number 2"/>
    <w:basedOn w:val="Normal"/>
    <w:uiPriority w:val="99"/>
    <w:unhideWhenUsed/>
    <w:rsid w:val="00103939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837BF0"/>
    <w:pPr>
      <w:numPr>
        <w:numId w:val="10"/>
      </w:numPr>
      <w:spacing w:before="60"/>
    </w:pPr>
  </w:style>
  <w:style w:type="paragraph" w:styleId="ListNumber3">
    <w:name w:val="List Number 3"/>
    <w:basedOn w:val="Normal"/>
    <w:uiPriority w:val="99"/>
    <w:unhideWhenUsed/>
    <w:rsid w:val="00D50FCD"/>
    <w:pPr>
      <w:numPr>
        <w:numId w:val="2"/>
      </w:numPr>
      <w:contextualSpacing/>
    </w:pPr>
  </w:style>
  <w:style w:type="paragraph" w:styleId="ListNumber4">
    <w:name w:val="List Number 4"/>
    <w:basedOn w:val="Normal"/>
    <w:uiPriority w:val="99"/>
    <w:unhideWhenUsed/>
    <w:rsid w:val="00D50FCD"/>
    <w:pPr>
      <w:numPr>
        <w:numId w:val="3"/>
      </w:numPr>
      <w:contextualSpacing/>
    </w:pPr>
  </w:style>
  <w:style w:type="paragraph" w:styleId="ListNumber5">
    <w:name w:val="List Number 5"/>
    <w:basedOn w:val="Normal"/>
    <w:uiPriority w:val="99"/>
    <w:unhideWhenUsed/>
    <w:rsid w:val="00D50FCD"/>
    <w:pPr>
      <w:numPr>
        <w:numId w:val="4"/>
      </w:numPr>
      <w:contextualSpacing/>
    </w:pPr>
  </w:style>
  <w:style w:type="paragraph" w:styleId="NoSpacing">
    <w:name w:val="No Spacing"/>
    <w:link w:val="NoSpacingChar"/>
    <w:uiPriority w:val="1"/>
    <w:rsid w:val="006C41D8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6C41D8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F3D66"/>
  </w:style>
  <w:style w:type="table" w:styleId="TableGrid">
    <w:name w:val="Table Grid"/>
    <w:basedOn w:val="TableNormal"/>
    <w:uiPriority w:val="39"/>
    <w:rsid w:val="009E28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4">
    <w:name w:val="Plain Table 4"/>
    <w:basedOn w:val="TableNormal"/>
    <w:uiPriority w:val="44"/>
    <w:rsid w:val="009E28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9E287A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CBrandedTable" w:customStyle="1">
    <w:name w:val="NC Branded Table"/>
    <w:basedOn w:val="TableNormal"/>
    <w:uiPriority w:val="99"/>
    <w:rsid w:val="00546143"/>
    <w:tblPr>
      <w:tblStyleRowBandSize w:val="1"/>
      <w:tblBorders>
        <w:top w:val="single" w:color="CBCCC7" w:themeColor="accent6" w:themeTint="99" w:sz="4" w:space="0"/>
        <w:left w:val="single" w:color="CBCCC7" w:themeColor="accent6" w:themeTint="99" w:sz="4" w:space="0"/>
        <w:bottom w:val="single" w:color="CBCCC7" w:themeColor="accent6" w:themeTint="99" w:sz="4" w:space="0"/>
        <w:right w:val="single" w:color="CBCCC7" w:themeColor="accent6" w:themeTint="99" w:sz="4" w:space="0"/>
        <w:insideH w:val="single" w:color="CBCCC7" w:themeColor="accent6" w:themeTint="99" w:sz="4" w:space="0"/>
        <w:insideV w:val="single" w:color="CBCCC7" w:themeColor="accent6" w:themeTint="99" w:sz="4" w:space="0"/>
      </w:tblBorders>
      <w:tblCellMar>
        <w:left w:w="86" w:type="dxa"/>
        <w:bottom w:w="86" w:type="dxa"/>
        <w:right w:w="86" w:type="dxa"/>
      </w:tblCellMar>
    </w:tblPr>
    <w:tblStylePr w:type="firstRow">
      <w:pPr>
        <w:wordWrap/>
        <w:snapToGrid w:val="0"/>
        <w:spacing w:before="0" w:beforeLines="0" w:beforeAutospacing="0" w:after="0" w:afterLines="0" w:afterAutospacing="0" w:line="240" w:lineRule="auto"/>
        <w:ind w:left="0" w:leftChars="0" w:right="0" w:rightChars="0"/>
        <w:contextualSpacing w:val="0"/>
        <w:jc w:val="center"/>
      </w:pPr>
      <w:rPr>
        <w:rFonts w:ascii="Calibri" w:hAnsi="Calibri"/>
        <w:b/>
        <w:i w:val="0"/>
        <w:color w:val="FFFFFF" w:themeColor="background1"/>
        <w:spacing w:val="0"/>
        <w:position w:val="0"/>
        <w:sz w:val="28"/>
      </w:rPr>
      <w:tblPr/>
      <w:tcPr>
        <w:shd w:val="clear" w:color="auto" w:fill="064F80" w:themeFill="accent1"/>
        <w:vAlign w:val="center"/>
      </w:tcPr>
    </w:tblStylePr>
    <w:tblStylePr w:type="band1Horz">
      <w:rPr>
        <w:rFonts w:asciiTheme="minorHAnsi" w:hAnsiTheme="minorHAnsi"/>
        <w:sz w:val="24"/>
      </w:rPr>
    </w:tblStylePr>
    <w:tblStylePr w:type="band2Horz">
      <w:rPr>
        <w:rFonts w:asciiTheme="minorHAnsi" w:hAnsiTheme="minorHAnsi"/>
        <w:color w:val="auto"/>
      </w:rPr>
      <w:tblPr/>
      <w:tcPr>
        <w:shd w:val="clear" w:color="auto" w:fill="EDEEEC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rsid w:val="00793B6D"/>
    <w:pPr>
      <w:spacing w:before="0"/>
      <w:contextualSpacing/>
    </w:pPr>
    <w:rPr>
      <w:rFonts w:ascii="Calibri" w:hAnsi="Calibri" w:cs="Times New Roman (Headings CS)" w:eastAsiaTheme="majorEastAsia"/>
      <w:b/>
      <w:color w:val="EA5E28" w:themeColor="accent2"/>
      <w:spacing w:val="-10"/>
      <w:kern w:val="28"/>
      <w:sz w:val="70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3B6D"/>
    <w:rPr>
      <w:rFonts w:ascii="Calibri" w:hAnsi="Calibri" w:cs="Times New Roman (Headings CS)" w:eastAsiaTheme="majorEastAsia"/>
      <w:b/>
      <w:color w:val="EA5E28" w:themeColor="accent2"/>
      <w:spacing w:val="-10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46CC3"/>
    <w:pPr>
      <w:numPr>
        <w:ilvl w:val="1"/>
      </w:numPr>
      <w:spacing w:after="160"/>
    </w:pPr>
    <w:rPr>
      <w:rFonts w:ascii="Calibri Light" w:hAnsi="Calibri Light" w:eastAsiaTheme="minorEastAsia"/>
      <w:i/>
      <w:color w:val="53605F" w:themeColor="text2"/>
      <w:spacing w:val="15"/>
      <w:sz w:val="36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46CC3"/>
    <w:rPr>
      <w:rFonts w:ascii="Calibri Light" w:hAnsi="Calibri Light" w:eastAsiaTheme="minorEastAsia"/>
      <w:i/>
      <w:color w:val="53605F" w:themeColor="text2"/>
      <w:spacing w:val="15"/>
      <w:sz w:val="36"/>
      <w:szCs w:val="22"/>
    </w:rPr>
  </w:style>
  <w:style w:type="paragraph" w:styleId="ListParagraph">
    <w:name w:val="List Paragraph"/>
    <w:basedOn w:val="Normal"/>
    <w:uiPriority w:val="34"/>
    <w:rsid w:val="00BF1054"/>
    <w:pPr>
      <w:ind w:left="720"/>
      <w:contextualSpacing/>
    </w:pPr>
  </w:style>
  <w:style w:type="character" w:styleId="ui-provider" w:customStyle="1">
    <w:name w:val="ui-provider"/>
    <w:basedOn w:val="DefaultParagraphFont"/>
    <w:rsid w:val="004917FE"/>
  </w:style>
  <w:style w:type="paragraph" w:styleId="FootnoteText">
    <w:name w:val="footnote text"/>
    <w:basedOn w:val="Normal"/>
    <w:link w:val="FootnoteTextChar"/>
    <w:uiPriority w:val="99"/>
    <w:semiHidden/>
    <w:unhideWhenUsed/>
    <w:rsid w:val="00976296"/>
    <w:pPr>
      <w:spacing w:before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762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6296"/>
    <w:rPr>
      <w:vertAlign w:val="superscript"/>
    </w:rPr>
  </w:style>
  <w:style w:type="numbering" w:styleId="NCNumberedList" w:customStyle="1">
    <w:name w:val="NC Numbered List"/>
    <w:uiPriority w:val="99"/>
    <w:rsid w:val="00B95210"/>
    <w:pPr>
      <w:numPr>
        <w:numId w:val="5"/>
      </w:numPr>
    </w:pPr>
  </w:style>
  <w:style w:type="numbering" w:styleId="NCBulletedList" w:customStyle="1">
    <w:name w:val="NC Bulleted List"/>
    <w:uiPriority w:val="99"/>
    <w:rsid w:val="00C11819"/>
    <w:pPr>
      <w:numPr>
        <w:numId w:val="6"/>
      </w:numPr>
    </w:pPr>
  </w:style>
  <w:style w:type="paragraph" w:styleId="Revision">
    <w:name w:val="Revision"/>
    <w:hidden/>
    <w:uiPriority w:val="99"/>
    <w:semiHidden/>
    <w:rsid w:val="00E3326A"/>
  </w:style>
  <w:style w:type="character" w:styleId="CommentReference">
    <w:name w:val="annotation reference"/>
    <w:basedOn w:val="DefaultParagraphFont"/>
    <w:uiPriority w:val="99"/>
    <w:semiHidden/>
    <w:unhideWhenUsed/>
    <w:rsid w:val="00D83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83B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3B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051E"/>
    <w:pPr>
      <w:tabs>
        <w:tab w:val="center" w:pos="4680"/>
        <w:tab w:val="right" w:pos="9360"/>
      </w:tabs>
      <w:spacing w:before="0"/>
    </w:pPr>
  </w:style>
  <w:style w:type="character" w:styleId="HeaderChar" w:customStyle="1">
    <w:name w:val="Header Char"/>
    <w:basedOn w:val="DefaultParagraphFont"/>
    <w:link w:val="Header"/>
    <w:uiPriority w:val="99"/>
    <w:rsid w:val="00A8051E"/>
  </w:style>
  <w:style w:type="character" w:styleId="Hyperlink">
    <w:uiPriority w:val="99"/>
    <w:name w:val="Hyperlink"/>
    <w:basedOn w:val="DefaultParagraphFont"/>
    <w:unhideWhenUsed/>
    <w:rsid w:val="64394561"/>
    <w:rPr>
      <w:color w:val="064F80" w:themeColor="accent1" w:themeTint="FF" w:themeShade="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1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9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52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11/relationships/people" Target="people.xml" Id="R371f6061c498484b" /><Relationship Type="http://schemas.microsoft.com/office/2011/relationships/commentsExtended" Target="commentsExtended.xml" Id="Re167a67874fa4454" /><Relationship Type="http://schemas.microsoft.com/office/2016/09/relationships/commentsIds" Target="commentsIds.xml" Id="Rba591416a6ec46ab" /><Relationship Type="http://schemas.microsoft.com/office/2020/10/relationships/intelligence" Target="intelligence2.xml" Id="R0e0d7f975ad84a0d" /><Relationship Type="http://schemas.openxmlformats.org/officeDocument/2006/relationships/hyperlink" Target="https://www.federalregister.gov/documents/2019/11/18/2019-24763/medicaid-program-medicaid-fiscal-accountability-regulation" TargetMode="External" Id="Ra2f671ab62e24b52" /><Relationship Type="http://schemas.openxmlformats.org/officeDocument/2006/relationships/hyperlink" Target="https://www.politico.com/f/?id=00000194-74a8-d40a-ab9e-7fbc70940000" TargetMode="External" Id="R2c00aa1aa8824f42" /><Relationship Type="http://schemas.openxmlformats.org/officeDocument/2006/relationships/hyperlink" Target="https://www.kff.org/medicaid/issue-brief/eliminating-the-medicaid-expansion-federal-match-rate-state-by-state-estimates/" TargetMode="External" Id="Rc4e151590c0a4bad" /><Relationship Type="http://schemas.openxmlformats.org/officeDocument/2006/relationships/hyperlink" Target="https://files.constantcontact.com/e7a90be4701/98e0631a-5074-4e51-9932-ab3ef0cb0dbb.pdf?rdr=true" TargetMode="External" Id="Re188aa1daf3b493f" /><Relationship Type="http://schemas.openxmlformats.org/officeDocument/2006/relationships/hyperlink" Target="https://www.kff.org/medicaid/issue-brief/medicaid-expansion-is-a-red-and-blue-state-issue/" TargetMode="External" Id="R09103642d3d844d0" /><Relationship Type="http://schemas.openxmlformats.org/officeDocument/2006/relationships/hyperlink" Target="https://files.constantcontact.com/e7a90be4701/98e0631a-5074-4e51-9932-ab3ef0cb0dbb.pdf?rdr=true" TargetMode="External" Id="Rac06c29e2a344bea" /><Relationship Type="http://schemas.openxmlformats.org/officeDocument/2006/relationships/hyperlink" Target="https://sgp.fas.org/crs/misc/R43847.pdf" TargetMode="External" Id="R42c6cb4015cf4fb4" /><Relationship Type="http://schemas.openxmlformats.org/officeDocument/2006/relationships/hyperlink" Target="https://files.constantcontact.com/e7a90be4701/98e0631a-5074-4e51-9932-ab3ef0cb0dbb.pdf?rdr=true" TargetMode="External" Id="Rcf90927fa8724f48" /><Relationship Type="http://schemas.openxmlformats.org/officeDocument/2006/relationships/hyperlink" Target="https://www.kff.org/medicaid/issue-brief/medicaid-financing-the-basics/" TargetMode="External" Id="Rb202ef8dfa9e4f16" /><Relationship Type="http://schemas.openxmlformats.org/officeDocument/2006/relationships/hyperlink" Target="https://files.constantcontact.com/e7a90be4701/98e0631a-5074-4e51-9932-ab3ef0cb0dbb.pdf?rdr=true" TargetMode="External" Id="R48e287fc1edd49cc" /><Relationship Type="http://schemas.openxmlformats.org/officeDocument/2006/relationships/hyperlink" Target="https://www.gao.gov/products/gao-21-98" TargetMode="External" Id="R1f8b2d6fccdb464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2024_NC_Template Palette">
      <a:dk1>
        <a:srgbClr val="000000"/>
      </a:dk1>
      <a:lt1>
        <a:srgbClr val="FFFFFF"/>
      </a:lt1>
      <a:dk2>
        <a:srgbClr val="53605F"/>
      </a:dk2>
      <a:lt2>
        <a:srgbClr val="A9ABA3"/>
      </a:lt2>
      <a:accent1>
        <a:srgbClr val="064F80"/>
      </a:accent1>
      <a:accent2>
        <a:srgbClr val="EA5E28"/>
      </a:accent2>
      <a:accent3>
        <a:srgbClr val="ACCAD3"/>
      </a:accent3>
      <a:accent4>
        <a:srgbClr val="7FD3EE"/>
      </a:accent4>
      <a:accent5>
        <a:srgbClr val="E8E0D1"/>
      </a:accent5>
      <a:accent6>
        <a:srgbClr val="A9ABA3"/>
      </a:accent6>
      <a:hlink>
        <a:srgbClr val="064F80"/>
      </a:hlink>
      <a:folHlink>
        <a:srgbClr val="EA5E28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6C0E7E0F704981E365B7DECFC31D" ma:contentTypeVersion="18" ma:contentTypeDescription="Create a new document." ma:contentTypeScope="" ma:versionID="a7aafdb3a161819a2898718bbb6fc8b2">
  <xsd:schema xmlns:xsd="http://www.w3.org/2001/XMLSchema" xmlns:xs="http://www.w3.org/2001/XMLSchema" xmlns:p="http://schemas.microsoft.com/office/2006/metadata/properties" xmlns:ns2="28fdab44-d785-40f7-b481-360ec8a3ba9c" xmlns:ns3="353f8bf1-3be0-4f29-b9e3-5ad9eb4dee55" targetNamespace="http://schemas.microsoft.com/office/2006/metadata/properties" ma:root="true" ma:fieldsID="78f00686f17ca61d6262c93a1b6c676c" ns2:_="" ns3:_="">
    <xsd:import namespace="28fdab44-d785-40f7-b481-360ec8a3ba9c"/>
    <xsd:import namespace="353f8bf1-3be0-4f29-b9e3-5ad9eb4de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dab44-d785-40f7-b481-360ec8a3b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8304ef-af6d-4835-9de1-cb4374592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8bf1-3be0-4f29-b9e3-5ad9eb4de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36e4d5-8d9b-48ae-a6d2-9c881bd3c322}" ma:internalName="TaxCatchAll" ma:showField="CatchAllData" ma:web="353f8bf1-3be0-4f29-b9e3-5ad9eb4de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fdab44-d785-40f7-b481-360ec8a3ba9c">
      <Terms xmlns="http://schemas.microsoft.com/office/infopath/2007/PartnerControls"/>
    </lcf76f155ced4ddcb4097134ff3c332f>
    <TaxCatchAll xmlns="353f8bf1-3be0-4f29-b9e3-5ad9eb4dee55" xsi:nil="true"/>
  </documentManagement>
</p:properties>
</file>

<file path=customXml/itemProps1.xml><?xml version="1.0" encoding="utf-8"?>
<ds:datastoreItem xmlns:ds="http://schemas.openxmlformats.org/officeDocument/2006/customXml" ds:itemID="{78091C02-C3B2-424C-8165-E4675B948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A0163-E9CD-474C-961D-F080A85112D0}"/>
</file>

<file path=customXml/itemProps3.xml><?xml version="1.0" encoding="utf-8"?>
<ds:datastoreItem xmlns:ds="http://schemas.openxmlformats.org/officeDocument/2006/customXml" ds:itemID="{11A107D3-61CE-44A4-B37F-360C8C1036EB}"/>
</file>

<file path=customXml/itemProps4.xml><?xml version="1.0" encoding="utf-8"?>
<ds:datastoreItem xmlns:ds="http://schemas.openxmlformats.org/officeDocument/2006/customXml" ds:itemID="{490B1401-35EB-453E-86A5-E296BD76DC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Peter Delia</lastModifiedBy>
  <revision>14</revision>
  <dcterms:created xsi:type="dcterms:W3CDTF">2024-10-09T18:20:00.0000000Z</dcterms:created>
  <dcterms:modified xsi:type="dcterms:W3CDTF">2025-02-19T21:27:32.6676932Z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0x010100CEC56C0E7E0F704981E365B7DECFC31D</vt:lpwstr>
  </property>
  <property fmtid="{D5CDD505-2E9C-101B-9397-08002B2CF9AE}" pid="3" name="MediaServiceImageTags">
    <vt:lpwstr/>
  </property>
</Properties>
</file>